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215C99AE"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23684A">
        <w:rPr>
          <w:rFonts w:ascii="Arial" w:hAnsi="Arial" w:cs="Arial"/>
          <w:b/>
          <w:bCs/>
          <w:sz w:val="24"/>
        </w:rPr>
        <w:t>10</w:t>
      </w:r>
      <w:r w:rsidR="0023684A">
        <w:rPr>
          <w:rFonts w:ascii="Arial" w:hAnsi="Arial" w:cs="Arial"/>
          <w:b/>
          <w:bCs/>
          <w:sz w:val="24"/>
          <w:lang w:eastAsia="zh-CN"/>
        </w:rPr>
        <w:t>9</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6E43DA" w:rsidRPr="006E43DA">
        <w:rPr>
          <w:rFonts w:ascii="Arial" w:hAnsi="Arial" w:cs="Arial"/>
          <w:b/>
          <w:bCs/>
          <w:sz w:val="24"/>
        </w:rPr>
        <w:t>R1-</w:t>
      </w:r>
      <w:r w:rsidR="00C83EBE" w:rsidRPr="00C83EBE">
        <w:t xml:space="preserve"> </w:t>
      </w:r>
      <w:r w:rsidR="00C83EBE">
        <w:rPr>
          <w:rFonts w:ascii="Arial" w:hAnsi="Arial" w:cs="Arial"/>
          <w:b/>
          <w:bCs/>
          <w:sz w:val="24"/>
        </w:rPr>
        <w:t>-2203332</w:t>
      </w:r>
    </w:p>
    <w:bookmarkEnd w:id="0"/>
    <w:bookmarkEnd w:id="1"/>
    <w:p w14:paraId="24038B26" w14:textId="16E2C3DF" w:rsidR="00734D8C" w:rsidRPr="006E43DA" w:rsidRDefault="00734D8C"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Pr="00856C6F">
        <w:rPr>
          <w:rFonts w:ascii="Arial" w:hAnsi="Arial" w:cs="Arial"/>
          <w:b/>
          <w:bCs/>
        </w:rPr>
        <w:t xml:space="preserve"> </w:t>
      </w:r>
      <w:r w:rsidR="0023684A" w:rsidRPr="0023684A">
        <w:rPr>
          <w:rFonts w:ascii="Arial" w:eastAsia="MS Mincho" w:hAnsi="Arial" w:cs="Arial"/>
          <w:b/>
          <w:bCs/>
          <w:sz w:val="24"/>
          <w:szCs w:val="24"/>
          <w:lang w:eastAsia="ja-JP"/>
        </w:rPr>
        <w:t>May 9</w:t>
      </w:r>
      <w:r w:rsidR="0023684A" w:rsidRPr="0023684A">
        <w:rPr>
          <w:rFonts w:ascii="Arial" w:eastAsia="MS Mincho" w:hAnsi="Arial" w:cs="Arial"/>
          <w:b/>
          <w:bCs/>
          <w:sz w:val="24"/>
          <w:szCs w:val="24"/>
          <w:vertAlign w:val="superscript"/>
          <w:lang w:eastAsia="ja-JP"/>
        </w:rPr>
        <w:t>th</w:t>
      </w:r>
      <w:r w:rsidR="0023684A" w:rsidRPr="0023684A">
        <w:rPr>
          <w:rFonts w:ascii="Arial" w:eastAsia="MS Mincho" w:hAnsi="Arial" w:cs="Arial"/>
          <w:b/>
          <w:bCs/>
          <w:sz w:val="24"/>
          <w:szCs w:val="24"/>
          <w:lang w:eastAsia="ja-JP"/>
        </w:rPr>
        <w:t xml:space="preserve"> – 20</w:t>
      </w:r>
      <w:r w:rsidR="0023684A" w:rsidRPr="0023684A">
        <w:rPr>
          <w:rFonts w:ascii="Arial" w:eastAsia="MS Mincho" w:hAnsi="Arial" w:cs="Arial"/>
          <w:b/>
          <w:bCs/>
          <w:sz w:val="24"/>
          <w:szCs w:val="24"/>
          <w:vertAlign w:val="superscript"/>
          <w:lang w:eastAsia="ja-JP"/>
        </w:rPr>
        <w:t>th</w:t>
      </w:r>
      <w:r w:rsidR="0023684A" w:rsidRPr="0023684A">
        <w:rPr>
          <w:rFonts w:ascii="Arial" w:eastAsia="MS Mincho" w:hAnsi="Arial" w:cs="Arial"/>
          <w:b/>
          <w:bCs/>
          <w:sz w:val="24"/>
          <w:szCs w:val="24"/>
          <w:lang w:eastAsia="ja-JP"/>
        </w:rPr>
        <w:t>, 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2C9C089F"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8D75421" w14:textId="42BEC1AD" w:rsidR="00CB7DDA" w:rsidRDefault="00CB7DDA" w:rsidP="00CB7DDA">
      <w:pPr>
        <w:pStyle w:val="3GPPText"/>
        <w:rPr>
          <w:sz w:val="22"/>
        </w:rPr>
      </w:pPr>
      <w:r w:rsidRPr="00B81AB8">
        <w:rPr>
          <w:sz w:val="22"/>
        </w:rPr>
        <w:t xml:space="preserve">According to the WID </w:t>
      </w:r>
      <w:r w:rsidRPr="00B81AB8">
        <w:rPr>
          <w:rFonts w:hint="eastAsia"/>
          <w:sz w:val="22"/>
        </w:rPr>
        <w:t>[</w:t>
      </w:r>
      <w:r w:rsidRPr="00B81AB8">
        <w:rPr>
          <w:sz w:val="22"/>
        </w:rPr>
        <w:t>1] of RAN #9</w:t>
      </w:r>
      <w:r>
        <w:rPr>
          <w:sz w:val="22"/>
        </w:rPr>
        <w:t>4</w:t>
      </w:r>
      <w:r w:rsidRPr="00B81AB8">
        <w:rPr>
          <w:rFonts w:hint="eastAsia"/>
          <w:sz w:val="22"/>
        </w:rPr>
        <w:t>,</w:t>
      </w:r>
      <w:r w:rsidRPr="00B81AB8">
        <w:rPr>
          <w:sz w:val="22"/>
        </w:rPr>
        <w:t xml:space="preserve"> </w:t>
      </w:r>
      <w:r>
        <w:rPr>
          <w:sz w:val="22"/>
        </w:rPr>
        <w:t xml:space="preserve">Rel-18 NR sidelink evolution will take </w:t>
      </w:r>
      <w:r w:rsidR="001D42CD" w:rsidRPr="001D42CD">
        <w:rPr>
          <w:sz w:val="22"/>
        </w:rPr>
        <w:t>sidelink on unlicensed spectrum</w:t>
      </w:r>
      <w:r>
        <w:rPr>
          <w:sz w:val="22"/>
        </w:rPr>
        <w:t xml:space="preserve"> into account for enhancement, and the objective for </w:t>
      </w:r>
      <w:r w:rsidR="001D42CD" w:rsidRPr="001D42CD">
        <w:rPr>
          <w:sz w:val="22"/>
        </w:rPr>
        <w:t>sidelink on unlicensed spectrum</w:t>
      </w:r>
      <w:r>
        <w:rPr>
          <w:sz w:val="22"/>
        </w:rPr>
        <w:t xml:space="preserve"> is as following:</w:t>
      </w:r>
    </w:p>
    <w:tbl>
      <w:tblPr>
        <w:tblStyle w:val="a5"/>
        <w:tblW w:w="0" w:type="auto"/>
        <w:tblLook w:val="04A0" w:firstRow="1" w:lastRow="0" w:firstColumn="1" w:lastColumn="0" w:noHBand="0" w:noVBand="1"/>
      </w:tblPr>
      <w:tblGrid>
        <w:gridCol w:w="9736"/>
      </w:tblGrid>
      <w:tr w:rsidR="00CB7DDA" w14:paraId="72F4993D" w14:textId="77777777" w:rsidTr="00B334F4">
        <w:tc>
          <w:tcPr>
            <w:tcW w:w="9736" w:type="dxa"/>
          </w:tcPr>
          <w:p w14:paraId="0A73C168" w14:textId="77777777" w:rsidR="001D42CD" w:rsidRDefault="001D42CD" w:rsidP="001D42CD">
            <w:pPr>
              <w:numPr>
                <w:ilvl w:val="0"/>
                <w:numId w:val="39"/>
              </w:numPr>
              <w:overflowPunct w:val="0"/>
              <w:snapToGrid/>
              <w:spacing w:before="120" w:after="0"/>
              <w:jc w:val="left"/>
              <w:rPr>
                <w:rFonts w:ascii="Times" w:hAnsi="Times" w:cs="Times"/>
                <w:sz w:val="20"/>
                <w:lang w:eastAsia="en-GB"/>
              </w:rPr>
            </w:pPr>
            <w:r>
              <w:rPr>
                <w:rFonts w:ascii="Times" w:hAnsi="Times" w:cs="Times"/>
              </w:rPr>
              <w:t>Study and specify support of sidelink on unlicensed spectrum for both mode 1 and mode 2 where Uu operation for mode 1 is limited to licensed spectrum only [RAN1, RAN2, RAN4]</w:t>
            </w:r>
          </w:p>
          <w:p w14:paraId="15CF6416" w14:textId="77777777" w:rsidR="001D42CD" w:rsidRDefault="001D42CD" w:rsidP="001D42CD">
            <w:pPr>
              <w:numPr>
                <w:ilvl w:val="0"/>
                <w:numId w:val="40"/>
              </w:numPr>
              <w:overflowPunct w:val="0"/>
              <w:snapToGrid/>
              <w:spacing w:before="60" w:after="60"/>
              <w:ind w:left="993" w:hanging="284"/>
              <w:jc w:val="left"/>
              <w:rPr>
                <w:rFonts w:ascii="Times" w:hAnsi="Times" w:cs="Times"/>
                <w:lang w:eastAsia="ko-KR"/>
              </w:rPr>
            </w:pPr>
            <w:r>
              <w:rPr>
                <w:rFonts w:ascii="Times" w:hAnsi="Times" w:cs="Times"/>
                <w:lang w:eastAsia="ko-KR"/>
              </w:rPr>
              <w:t>Channel access mechanisms from NR-U shall be reused for sidelink unlicensed operation</w:t>
            </w:r>
          </w:p>
          <w:p w14:paraId="503F6766" w14:textId="77777777" w:rsidR="001D42CD" w:rsidRDefault="001D42CD" w:rsidP="001D42CD">
            <w:pPr>
              <w:numPr>
                <w:ilvl w:val="1"/>
                <w:numId w:val="40"/>
              </w:numPr>
              <w:overflowPunct w:val="0"/>
              <w:snapToGrid/>
              <w:spacing w:before="60" w:after="60"/>
              <w:ind w:left="1418" w:hanging="284"/>
              <w:jc w:val="left"/>
              <w:rPr>
                <w:rFonts w:ascii="Times" w:hAnsi="Times" w:cs="Times"/>
                <w:lang w:eastAsia="ko-KR"/>
              </w:rPr>
            </w:pPr>
            <w:bookmarkStart w:id="5"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14:paraId="2B6E91DE" w14:textId="77777777" w:rsidR="001D42CD" w:rsidRDefault="001D42CD" w:rsidP="001D42CD">
            <w:pPr>
              <w:numPr>
                <w:ilvl w:val="2"/>
                <w:numId w:val="40"/>
              </w:numPr>
              <w:overflowPunct w:val="0"/>
              <w:snapToGrid/>
              <w:spacing w:before="60" w:after="60"/>
              <w:jc w:val="left"/>
              <w:rPr>
                <w:rFonts w:ascii="Times" w:hAnsi="Times" w:cs="Times"/>
                <w:lang w:eastAsia="ko-KR"/>
              </w:rPr>
            </w:pPr>
            <w:r>
              <w:rPr>
                <w:rFonts w:ascii="Times" w:hAnsi="Times" w:cs="Times"/>
                <w:lang w:eastAsia="ko-KR"/>
              </w:rPr>
              <w:t>No specific enhancements for Rel-17 resource allocation mechanisms</w:t>
            </w:r>
            <w:bookmarkEnd w:id="5"/>
          </w:p>
          <w:p w14:paraId="4BDEB502" w14:textId="77777777" w:rsidR="001D42CD" w:rsidRDefault="001D42CD" w:rsidP="001D42CD">
            <w:pPr>
              <w:numPr>
                <w:ilvl w:val="2"/>
                <w:numId w:val="40"/>
              </w:numPr>
              <w:overflowPunct w:val="0"/>
              <w:snapToGrid/>
              <w:spacing w:before="60" w:after="60"/>
              <w:jc w:val="left"/>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14:paraId="39D2F2E1" w14:textId="77777777" w:rsidR="001D42CD" w:rsidRDefault="001D42CD" w:rsidP="001D42CD">
            <w:pPr>
              <w:numPr>
                <w:ilvl w:val="0"/>
                <w:numId w:val="40"/>
              </w:numPr>
              <w:overflowPunct w:val="0"/>
              <w:snapToGrid/>
              <w:spacing w:before="60" w:after="60"/>
              <w:ind w:left="993" w:hanging="284"/>
              <w:jc w:val="left"/>
              <w:rPr>
                <w:rFonts w:ascii="Times" w:hAnsi="Times" w:cs="Times"/>
                <w:lang w:eastAsia="ko-KR"/>
              </w:rPr>
            </w:pPr>
            <w:bookmarkStart w:id="6" w:name="_Hlk89917101"/>
            <w:r>
              <w:rPr>
                <w:rFonts w:ascii="Times" w:hAnsi="Times" w:cs="Times"/>
                <w:lang w:eastAsia="ko-KR"/>
              </w:rPr>
              <w:t>Physical channel design framework: Required changes to NR sidelink physical channel structures and procedures to operate on unlicensed spectrum</w:t>
            </w:r>
            <w:bookmarkEnd w:id="6"/>
          </w:p>
          <w:p w14:paraId="6CBC83D1" w14:textId="77777777" w:rsidR="001D42CD" w:rsidRDefault="001D42CD" w:rsidP="001D42CD">
            <w:pPr>
              <w:numPr>
                <w:ilvl w:val="1"/>
                <w:numId w:val="40"/>
              </w:numPr>
              <w:overflowPunct w:val="0"/>
              <w:snapToGrid/>
              <w:spacing w:before="60" w:after="60"/>
              <w:ind w:left="1418" w:hanging="284"/>
              <w:jc w:val="left"/>
              <w:rPr>
                <w:rFonts w:ascii="Times" w:hAnsi="Times" w:cs="Times"/>
                <w:lang w:eastAsia="ko-KR"/>
              </w:rPr>
            </w:pPr>
            <w:bookmarkStart w:id="7" w:name="_Hlk89917118"/>
            <w:r>
              <w:rPr>
                <w:rFonts w:ascii="Times" w:hAnsi="Times" w:cs="Times"/>
                <w:lang w:eastAsia="ko-KR"/>
              </w:rPr>
              <w:t xml:space="preserve">The existing NR sidelink and NR-U channel structure shall be reused </w:t>
            </w:r>
            <w:bookmarkEnd w:id="7"/>
            <w:r>
              <w:rPr>
                <w:rFonts w:ascii="Times" w:hAnsi="Times" w:cs="Times"/>
                <w:lang w:eastAsia="ko-KR"/>
              </w:rPr>
              <w:t>as the baseline.</w:t>
            </w:r>
          </w:p>
          <w:p w14:paraId="1719E037" w14:textId="77777777" w:rsidR="001D42CD" w:rsidRDefault="001D42CD" w:rsidP="001D42CD">
            <w:pPr>
              <w:numPr>
                <w:ilvl w:val="0"/>
                <w:numId w:val="40"/>
              </w:numPr>
              <w:overflowPunct w:val="0"/>
              <w:snapToGrid/>
              <w:spacing w:before="60" w:after="60"/>
              <w:ind w:left="993" w:hanging="284"/>
              <w:jc w:val="left"/>
              <w:rPr>
                <w:rFonts w:ascii="Times" w:hAnsi="Times" w:cs="Times"/>
                <w:lang w:eastAsia="ko-KR"/>
              </w:rPr>
            </w:pPr>
            <w:bookmarkStart w:id="8" w:name="_Hlk89917140"/>
            <w:r>
              <w:rPr>
                <w:rFonts w:ascii="Times" w:hAnsi="Times" w:cs="Times"/>
                <w:lang w:eastAsia="ko-KR"/>
              </w:rPr>
              <w:t>No specific enhancements for existing NR SL feature</w:t>
            </w:r>
            <w:bookmarkEnd w:id="8"/>
          </w:p>
          <w:p w14:paraId="23FB18D6" w14:textId="351EBF2B" w:rsidR="00CB7DDA" w:rsidRPr="001D42CD" w:rsidRDefault="001D42CD" w:rsidP="001D42CD">
            <w:pPr>
              <w:numPr>
                <w:ilvl w:val="0"/>
                <w:numId w:val="40"/>
              </w:numPr>
              <w:overflowPunct w:val="0"/>
              <w:snapToGrid/>
              <w:spacing w:before="60" w:after="60"/>
              <w:ind w:left="993" w:hanging="284"/>
              <w:jc w:val="left"/>
              <w:rPr>
                <w:rFonts w:ascii="Times" w:hAnsi="Times" w:cs="Times"/>
                <w:lang w:eastAsia="ko-KR"/>
              </w:rPr>
            </w:pPr>
            <w:r>
              <w:rPr>
                <w:rFonts w:ascii="Times" w:hAnsi="Times" w:cs="Times"/>
                <w:lang w:eastAsia="ko-KR"/>
              </w:rPr>
              <w:t>The study should focus on FR1 unlicensed bands (n46 and n96/n102) and is to be completed by RAN#98</w:t>
            </w:r>
            <w:bookmarkStart w:id="9" w:name="_Hlk89917215"/>
            <w:r>
              <w:rPr>
                <w:rFonts w:ascii="Times" w:hAnsi="Times" w:cs="Times"/>
                <w:lang w:eastAsia="ko-KR"/>
              </w:rPr>
              <w:t>.</w:t>
            </w:r>
            <w:bookmarkEnd w:id="9"/>
          </w:p>
        </w:tc>
      </w:tr>
    </w:tbl>
    <w:p w14:paraId="06B167D3" w14:textId="65DD34C6" w:rsidR="006308E1" w:rsidRPr="00B81AB8" w:rsidRDefault="006308E1" w:rsidP="006308E1">
      <w:pPr>
        <w:pStyle w:val="3GPPText"/>
        <w:rPr>
          <w:sz w:val="22"/>
        </w:rPr>
      </w:pPr>
      <w:r w:rsidRPr="00B81AB8">
        <w:rPr>
          <w:sz w:val="22"/>
        </w:rPr>
        <w:t>In this contribution, we discuss</w:t>
      </w:r>
      <w:r w:rsidRPr="00B81AB8">
        <w:rPr>
          <w:rFonts w:hint="eastAsia"/>
          <w:sz w:val="22"/>
        </w:rPr>
        <w:t xml:space="preserve"> </w:t>
      </w:r>
      <w:r w:rsidRPr="00B81AB8">
        <w:rPr>
          <w:sz w:val="22"/>
        </w:rPr>
        <w:t>the</w:t>
      </w:r>
      <w:r w:rsidR="00084685" w:rsidRPr="00084685">
        <w:rPr>
          <w:sz w:val="22"/>
        </w:rPr>
        <w:t xml:space="preserve"> physical channel design</w:t>
      </w:r>
      <w:r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Pr="00B81AB8">
        <w:rPr>
          <w:sz w:val="22"/>
        </w:rPr>
        <w:t>.</w:t>
      </w:r>
    </w:p>
    <w:p w14:paraId="486A0709" w14:textId="77777777" w:rsidR="00734D8C" w:rsidRPr="00DE787C" w:rsidRDefault="00734D8C" w:rsidP="00734D8C">
      <w:pPr>
        <w:pStyle w:val="1"/>
        <w:rPr>
          <w:lang w:eastAsia="zh-CN"/>
        </w:rPr>
      </w:pPr>
      <w:r>
        <w:rPr>
          <w:lang w:eastAsia="zh-CN"/>
        </w:rPr>
        <w:t>Discussion</w:t>
      </w:r>
    </w:p>
    <w:p w14:paraId="0CFB08F8" w14:textId="6DC7E759" w:rsidR="006E43DA" w:rsidRDefault="00472777" w:rsidP="00472777">
      <w:pPr>
        <w:pStyle w:val="2"/>
        <w:rPr>
          <w:lang w:eastAsia="zh-CN"/>
        </w:rPr>
      </w:pPr>
      <w:r w:rsidRPr="00472777">
        <w:rPr>
          <w:lang w:eastAsia="zh-CN"/>
        </w:rPr>
        <w:t>Slot structure</w:t>
      </w:r>
      <w:r w:rsidR="00D748B7">
        <w:rPr>
          <w:lang w:eastAsia="zh-CN"/>
        </w:rPr>
        <w:t xml:space="preserve"> for </w:t>
      </w:r>
      <w:r w:rsidR="00D748B7" w:rsidRPr="00D748B7">
        <w:rPr>
          <w:lang w:eastAsia="zh-CN"/>
        </w:rPr>
        <w:t>sidelink on unlicensed spectrum</w:t>
      </w:r>
    </w:p>
    <w:p w14:paraId="0D5E9925" w14:textId="493DC3CA" w:rsidR="009A6AF0" w:rsidRPr="0013607A" w:rsidRDefault="009A6AF0" w:rsidP="0013607A">
      <w:pPr>
        <w:pStyle w:val="3GPPText"/>
        <w:rPr>
          <w:sz w:val="22"/>
        </w:rPr>
      </w:pPr>
      <w:r w:rsidRPr="0013607A">
        <w:rPr>
          <w:sz w:val="22"/>
        </w:rPr>
        <w:t>For the slot structure of R</w:t>
      </w:r>
      <w:r w:rsidR="000D7CFA">
        <w:rPr>
          <w:rFonts w:hint="eastAsia"/>
          <w:sz w:val="22"/>
        </w:rPr>
        <w:t>el</w:t>
      </w:r>
      <w:r w:rsidR="000D7CFA">
        <w:rPr>
          <w:sz w:val="22"/>
        </w:rPr>
        <w:t>-</w:t>
      </w:r>
      <w:r w:rsidRPr="0013607A">
        <w:rPr>
          <w:sz w:val="22"/>
        </w:rPr>
        <w:t xml:space="preserve">16 SL, as shown </w:t>
      </w:r>
      <w:r w:rsidR="005B7D96" w:rsidRPr="0013607A">
        <w:rPr>
          <w:sz w:val="22"/>
        </w:rPr>
        <w:t>in</w:t>
      </w:r>
      <w:r w:rsidRPr="0013607A">
        <w:rPr>
          <w:sz w:val="22"/>
        </w:rPr>
        <w:t xml:space="preserve"> figure 1, the first symbol is AGC symbol, which is </w:t>
      </w:r>
      <w:r w:rsidR="003E5817" w:rsidRPr="0013607A">
        <w:rPr>
          <w:sz w:val="22"/>
        </w:rPr>
        <w:t>du</w:t>
      </w:r>
      <w:r w:rsidRPr="0013607A">
        <w:rPr>
          <w:sz w:val="22"/>
        </w:rPr>
        <w:t xml:space="preserve">plicated from the first OFDM symbol of a PSSCH and its associated PSCCH. The last symbol is GP between the two slots to allow UE enough time to complete the adjustment between reception and transmission. </w:t>
      </w:r>
      <w:r w:rsidR="003E5817" w:rsidRPr="0013607A">
        <w:rPr>
          <w:sz w:val="22"/>
        </w:rPr>
        <w:t>When PSFCH is configured in the resource pool, there are also a GP and AGC symbol before PSFCH.</w:t>
      </w:r>
    </w:p>
    <w:p w14:paraId="32E0BD1D" w14:textId="2B752E94" w:rsidR="005B7D96" w:rsidRPr="0013607A" w:rsidRDefault="003E5817" w:rsidP="0013607A">
      <w:pPr>
        <w:pStyle w:val="3GPPText"/>
        <w:rPr>
          <w:sz w:val="22"/>
        </w:rPr>
      </w:pPr>
      <w:r w:rsidRPr="0013607A">
        <w:rPr>
          <w:sz w:val="22"/>
        </w:rPr>
        <w:t>For sidelink on unlicensed spectrum, if the GP is larger than 16</w:t>
      </w:r>
      <w:r w:rsidR="00D24EC6" w:rsidRPr="0013607A">
        <w:rPr>
          <w:sz w:val="22"/>
        </w:rPr>
        <w:t>μs</w:t>
      </w:r>
      <w:r w:rsidRPr="0013607A">
        <w:rPr>
          <w:sz w:val="22"/>
        </w:rPr>
        <w:t xml:space="preserve">, UE needs to perform LBT even though </w:t>
      </w:r>
      <w:r w:rsidR="005B7D96" w:rsidRPr="0013607A">
        <w:rPr>
          <w:sz w:val="22"/>
        </w:rPr>
        <w:t xml:space="preserve">the channel is occupied in the last slot. Then UE may not be able to occupy the channel when LBT fails. </w:t>
      </w:r>
      <w:r w:rsidRPr="0013607A">
        <w:rPr>
          <w:sz w:val="22"/>
        </w:rPr>
        <w:t>In order to ensure that</w:t>
      </w:r>
      <w:r w:rsidR="009A6AF0" w:rsidRPr="0013607A">
        <w:rPr>
          <w:sz w:val="22"/>
        </w:rPr>
        <w:t xml:space="preserve"> </w:t>
      </w:r>
      <w:r w:rsidRPr="0013607A">
        <w:rPr>
          <w:sz w:val="22"/>
        </w:rPr>
        <w:t>UE</w:t>
      </w:r>
      <w:r w:rsidR="009A6AF0" w:rsidRPr="0013607A">
        <w:rPr>
          <w:sz w:val="22"/>
        </w:rPr>
        <w:t xml:space="preserve"> can continuously </w:t>
      </w:r>
      <w:r w:rsidRPr="0013607A">
        <w:rPr>
          <w:sz w:val="22"/>
        </w:rPr>
        <w:t>occupy</w:t>
      </w:r>
      <w:r w:rsidR="009A6AF0" w:rsidRPr="0013607A">
        <w:rPr>
          <w:sz w:val="22"/>
        </w:rPr>
        <w:t xml:space="preserve"> the channel in the obtained </w:t>
      </w:r>
      <w:r w:rsidRPr="0013607A">
        <w:rPr>
          <w:sz w:val="22"/>
        </w:rPr>
        <w:t>COT</w:t>
      </w:r>
      <w:r w:rsidR="009A6AF0" w:rsidRPr="0013607A">
        <w:rPr>
          <w:sz w:val="22"/>
        </w:rPr>
        <w:t xml:space="preserve">, </w:t>
      </w:r>
      <w:r w:rsidRPr="0013607A">
        <w:rPr>
          <w:sz w:val="22"/>
        </w:rPr>
        <w:t>the GP that smaller than 16μs can be supported in SL-U.</w:t>
      </w:r>
      <w:r w:rsidR="005B7D96" w:rsidRPr="0013607A">
        <w:rPr>
          <w:sz w:val="22"/>
        </w:rPr>
        <w:t xml:space="preserve"> And CP extension of AGC symbol can be considered, which is shown in figure 2.</w:t>
      </w:r>
    </w:p>
    <w:p w14:paraId="123E2C4D" w14:textId="3B789A90" w:rsidR="009A6AF0" w:rsidRPr="009A6AF0" w:rsidRDefault="009A6AF0" w:rsidP="009A6AF0"/>
    <w:p w14:paraId="148DF491" w14:textId="2F893873" w:rsidR="00381F41" w:rsidRDefault="0033630F" w:rsidP="008F1751">
      <w:pPr>
        <w:pStyle w:val="3GPPText"/>
        <w:jc w:val="center"/>
      </w:pPr>
      <w:r>
        <w:object w:dxaOrig="8971" w:dyaOrig="1951" w14:anchorId="66B6D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05pt;height:91.95pt" o:ole="">
            <v:imagedata r:id="rId8" o:title=""/>
          </v:shape>
          <o:OLEObject Type="Embed" ProgID="Visio.Drawing.15" ShapeID="_x0000_i1025" DrawAspect="Content" ObjectID="_1712755249" r:id="rId9"/>
        </w:object>
      </w:r>
    </w:p>
    <w:p w14:paraId="4B0D625F" w14:textId="28F46EC0" w:rsidR="008F1751" w:rsidRDefault="008F1751" w:rsidP="008F1751">
      <w:pPr>
        <w:pStyle w:val="3GPPText"/>
        <w:jc w:val="center"/>
        <w:rPr>
          <w:sz w:val="22"/>
        </w:rPr>
      </w:pPr>
      <w:r w:rsidRPr="008F1751">
        <w:rPr>
          <w:sz w:val="22"/>
        </w:rPr>
        <w:t>Figure 1. R</w:t>
      </w:r>
      <w:r w:rsidR="000D7CFA">
        <w:rPr>
          <w:sz w:val="22"/>
        </w:rPr>
        <w:t>el-</w:t>
      </w:r>
      <w:r w:rsidRPr="008F1751">
        <w:rPr>
          <w:sz w:val="22"/>
        </w:rPr>
        <w:t>16 SL slot structure</w:t>
      </w:r>
    </w:p>
    <w:p w14:paraId="48A38ADD" w14:textId="3C781B28" w:rsidR="00472777" w:rsidRDefault="008F1751" w:rsidP="00472777">
      <w:pPr>
        <w:pStyle w:val="3GPPText"/>
        <w:jc w:val="center"/>
        <w:rPr>
          <w:b/>
          <w:i/>
          <w:sz w:val="22"/>
        </w:rPr>
      </w:pPr>
      <w:r>
        <w:object w:dxaOrig="8940" w:dyaOrig="1951" w14:anchorId="26220BD6">
          <v:shape id="_x0000_i1026" type="#_x0000_t75" style="width:420.45pt;height:91.45pt" o:ole="">
            <v:imagedata r:id="rId10" o:title=""/>
          </v:shape>
          <o:OLEObject Type="Embed" ProgID="Visio.Drawing.15" ShapeID="_x0000_i1026" DrawAspect="Content" ObjectID="_1712755250" r:id="rId11"/>
        </w:object>
      </w:r>
    </w:p>
    <w:p w14:paraId="520A3926" w14:textId="17EB6D02" w:rsidR="00472777" w:rsidRPr="00472777" w:rsidRDefault="008F1751" w:rsidP="00472777">
      <w:pPr>
        <w:pStyle w:val="3GPPText"/>
        <w:jc w:val="center"/>
        <w:rPr>
          <w:sz w:val="22"/>
        </w:rPr>
      </w:pPr>
      <w:r w:rsidRPr="008F1751">
        <w:rPr>
          <w:sz w:val="22"/>
        </w:rPr>
        <w:t xml:space="preserve">Figure </w:t>
      </w:r>
      <w:r>
        <w:rPr>
          <w:sz w:val="22"/>
        </w:rPr>
        <w:t xml:space="preserve">2. </w:t>
      </w:r>
      <w:r w:rsidRPr="008F1751">
        <w:rPr>
          <w:sz w:val="22"/>
        </w:rPr>
        <w:t xml:space="preserve">SL </w:t>
      </w:r>
      <w:r>
        <w:rPr>
          <w:sz w:val="22"/>
        </w:rPr>
        <w:t xml:space="preserve">–U </w:t>
      </w:r>
      <w:r w:rsidRPr="008F1751">
        <w:rPr>
          <w:sz w:val="22"/>
        </w:rPr>
        <w:t>slot structure</w:t>
      </w:r>
    </w:p>
    <w:p w14:paraId="595C0915" w14:textId="5A5F9563" w:rsidR="00D748B7" w:rsidRDefault="00D748B7" w:rsidP="00D748B7">
      <w:pPr>
        <w:pStyle w:val="3GPPText"/>
        <w:rPr>
          <w:b/>
          <w:i/>
          <w:sz w:val="22"/>
        </w:rPr>
      </w:pPr>
      <w:r w:rsidRPr="00417867">
        <w:rPr>
          <w:b/>
          <w:i/>
          <w:sz w:val="22"/>
        </w:rPr>
        <w:t xml:space="preserve">Proposal </w:t>
      </w:r>
      <w:r w:rsidR="0033630F">
        <w:rPr>
          <w:b/>
          <w:i/>
          <w:sz w:val="22"/>
        </w:rPr>
        <w:t>1</w:t>
      </w:r>
      <w:r w:rsidRPr="00417867">
        <w:rPr>
          <w:b/>
          <w:i/>
          <w:sz w:val="22"/>
        </w:rPr>
        <w:t>:</w:t>
      </w:r>
      <w:r>
        <w:rPr>
          <w:b/>
          <w:i/>
          <w:sz w:val="22"/>
        </w:rPr>
        <w:t xml:space="preserve"> </w:t>
      </w:r>
      <w:r w:rsidR="00472777">
        <w:rPr>
          <w:b/>
          <w:i/>
          <w:sz w:val="22"/>
        </w:rPr>
        <w:t>T</w:t>
      </w:r>
      <w:r w:rsidR="00472777" w:rsidRPr="00472777">
        <w:rPr>
          <w:b/>
          <w:i/>
          <w:sz w:val="22"/>
        </w:rPr>
        <w:t>he GP that smaller than 16 μs can be supported in SL-U</w:t>
      </w:r>
      <w:r w:rsidR="0033630F">
        <w:rPr>
          <w:b/>
          <w:i/>
          <w:sz w:val="22"/>
        </w:rPr>
        <w:t>, and</w:t>
      </w:r>
      <w:r w:rsidR="0033630F" w:rsidRPr="0033630F">
        <w:rPr>
          <w:b/>
          <w:i/>
          <w:sz w:val="22"/>
        </w:rPr>
        <w:t xml:space="preserve"> CP extension of AGC symbol </w:t>
      </w:r>
      <w:r w:rsidR="0033630F">
        <w:rPr>
          <w:b/>
          <w:i/>
          <w:sz w:val="22"/>
        </w:rPr>
        <w:t>should be supported</w:t>
      </w:r>
      <w:r w:rsidR="00472777" w:rsidRPr="00472777">
        <w:rPr>
          <w:b/>
          <w:i/>
          <w:sz w:val="22"/>
        </w:rPr>
        <w:t>.</w:t>
      </w:r>
    </w:p>
    <w:p w14:paraId="6558A1B3" w14:textId="77777777" w:rsidR="00472777" w:rsidRPr="0033630F" w:rsidRDefault="00472777" w:rsidP="00D748B7">
      <w:pPr>
        <w:pStyle w:val="3GPPText"/>
        <w:rPr>
          <w:b/>
          <w:i/>
          <w:sz w:val="22"/>
        </w:rPr>
      </w:pPr>
    </w:p>
    <w:p w14:paraId="3C1221C8" w14:textId="18A3C6AF" w:rsidR="00FE763E" w:rsidRPr="00381F41" w:rsidRDefault="00472777" w:rsidP="00FE763E">
      <w:pPr>
        <w:pStyle w:val="2"/>
      </w:pPr>
      <w:r>
        <w:t xml:space="preserve">IRB </w:t>
      </w:r>
      <w:r w:rsidRPr="00472777">
        <w:t>for sidelink on unlicensed spectrum</w:t>
      </w:r>
    </w:p>
    <w:p w14:paraId="07B2EFD9" w14:textId="1019AFB7" w:rsidR="00381F41" w:rsidRPr="0013607A" w:rsidRDefault="00381F41" w:rsidP="0013607A">
      <w:pPr>
        <w:pStyle w:val="3GPPText"/>
        <w:rPr>
          <w:sz w:val="22"/>
        </w:rPr>
      </w:pPr>
      <w:r w:rsidRPr="0013607A">
        <w:rPr>
          <w:rFonts w:hint="eastAsia"/>
          <w:sz w:val="22"/>
        </w:rPr>
        <w:t>I</w:t>
      </w:r>
      <w:r w:rsidRPr="0013607A">
        <w:rPr>
          <w:sz w:val="22"/>
        </w:rPr>
        <w:t xml:space="preserve">n Rel-16 SL, sub-channel is the minimum granularity in frequency domain for the sensing for PSSCH resource selection, which consists of contiguous PRBs only. One sub-channel includes 10, 12, 15, … or 100 PRBs, and one resource pool is (pre-) configured with 1, … or 27 sub-channels. </w:t>
      </w:r>
    </w:p>
    <w:p w14:paraId="37E9037C" w14:textId="3B8C2244" w:rsidR="00D748B7" w:rsidRPr="0013607A" w:rsidRDefault="00381F41" w:rsidP="0013607A">
      <w:pPr>
        <w:pStyle w:val="3GPPText"/>
        <w:rPr>
          <w:sz w:val="22"/>
        </w:rPr>
      </w:pPr>
      <w:r w:rsidRPr="0013607A">
        <w:rPr>
          <w:sz w:val="22"/>
        </w:rPr>
        <w:t xml:space="preserve">In NR-U, in order to meet OCB (Occupied Channel Bandwidth) requirements in some regions, IRB (Interlaced Resource Block) in physical layer is used, and the minimum granularity in frequency domain is interlace. In order to </w:t>
      </w:r>
      <w:r w:rsidRPr="003A0CD9">
        <w:rPr>
          <w:sz w:val="22"/>
        </w:rPr>
        <w:t>make</w:t>
      </w:r>
      <w:r w:rsidRPr="0013607A">
        <w:rPr>
          <w:sz w:val="22"/>
        </w:rPr>
        <w:t xml:space="preserve"> the SL work on unlicensed spectrum, we can </w:t>
      </w:r>
      <w:r w:rsidR="00ED01D2">
        <w:rPr>
          <w:sz w:val="22"/>
        </w:rPr>
        <w:t>re</w:t>
      </w:r>
      <w:r w:rsidRPr="0013607A">
        <w:rPr>
          <w:sz w:val="22"/>
        </w:rPr>
        <w:t xml:space="preserve">use the </w:t>
      </w:r>
      <w:r w:rsidR="00ED01D2">
        <w:rPr>
          <w:sz w:val="22"/>
        </w:rPr>
        <w:t xml:space="preserve">definition of </w:t>
      </w:r>
      <w:r w:rsidRPr="0013607A">
        <w:rPr>
          <w:sz w:val="22"/>
        </w:rPr>
        <w:t>IRB of NR-U to meet OCB requirements, and sub-channel should consist of contiguous IRBs. Therefore,</w:t>
      </w:r>
      <w:r w:rsidR="00AD2588" w:rsidRPr="0013607A">
        <w:rPr>
          <w:sz w:val="22"/>
        </w:rPr>
        <w:t xml:space="preserve"> PSCCH/PSSCH can be configured as </w:t>
      </w:r>
      <w:r w:rsidR="00D24EC6" w:rsidRPr="0013607A">
        <w:rPr>
          <w:sz w:val="22"/>
        </w:rPr>
        <w:t>fig</w:t>
      </w:r>
      <w:r w:rsidR="00D24EC6">
        <w:rPr>
          <w:sz w:val="22"/>
        </w:rPr>
        <w:t>3</w:t>
      </w:r>
      <w:r w:rsidR="00AD2588" w:rsidRPr="0013607A">
        <w:rPr>
          <w:sz w:val="22"/>
        </w:rPr>
        <w:t>. The PSCCH/PSSCH consist</w:t>
      </w:r>
      <w:r w:rsidR="00ED01D2">
        <w:rPr>
          <w:sz w:val="22"/>
        </w:rPr>
        <w:t>s</w:t>
      </w:r>
      <w:r w:rsidR="00AD2588" w:rsidRPr="0013607A">
        <w:rPr>
          <w:sz w:val="22"/>
        </w:rPr>
        <w:t xml:space="preserve"> of </w:t>
      </w:r>
      <w:r w:rsidR="004C4201" w:rsidRPr="0013607A">
        <w:rPr>
          <w:sz w:val="22"/>
        </w:rPr>
        <w:t xml:space="preserve">contiguous IRBs with </w:t>
      </w:r>
      <w:r w:rsidR="00AD2588" w:rsidRPr="0013607A">
        <w:rPr>
          <w:sz w:val="22"/>
        </w:rPr>
        <w:t>interlace 0 and interlace 1.</w:t>
      </w:r>
    </w:p>
    <w:p w14:paraId="1558730D" w14:textId="42A27CD1" w:rsidR="00750D86" w:rsidRPr="00750D86" w:rsidRDefault="002C0CB5" w:rsidP="00750D86">
      <w:pPr>
        <w:jc w:val="center"/>
        <w:rPr>
          <w:b/>
        </w:rPr>
      </w:pPr>
      <w:r>
        <w:object w:dxaOrig="4321" w:dyaOrig="6420" w14:anchorId="26BB5675">
          <v:shape id="_x0000_i1027" type="#_x0000_t75" style="width:142.95pt;height:212.3pt" o:ole="">
            <v:imagedata r:id="rId12" o:title=""/>
          </v:shape>
          <o:OLEObject Type="Embed" ProgID="Visio.Drawing.15" ShapeID="_x0000_i1027" DrawAspect="Content" ObjectID="_1712755251" r:id="rId13"/>
        </w:object>
      </w:r>
    </w:p>
    <w:p w14:paraId="2B8EA80E" w14:textId="7125C54A" w:rsidR="00472777" w:rsidRPr="00472777" w:rsidRDefault="00750D86" w:rsidP="00750D86">
      <w:pPr>
        <w:jc w:val="center"/>
      </w:pPr>
      <w:r w:rsidRPr="00750D86">
        <w:t xml:space="preserve">Figure </w:t>
      </w:r>
      <w:r w:rsidR="00D24EC6">
        <w:t>3</w:t>
      </w:r>
      <w:r w:rsidR="00D24EC6" w:rsidRPr="00750D86">
        <w:t xml:space="preserve"> </w:t>
      </w:r>
      <w:r w:rsidR="00472777" w:rsidRPr="00750D86">
        <w:t>IRB of PSCCH/PSSCH</w:t>
      </w:r>
    </w:p>
    <w:p w14:paraId="0DF40072" w14:textId="37A1148E" w:rsidR="00750D86" w:rsidRDefault="00750D86" w:rsidP="00750D86">
      <w:pPr>
        <w:pStyle w:val="3GPPText"/>
        <w:rPr>
          <w:b/>
          <w:i/>
          <w:sz w:val="22"/>
        </w:rPr>
      </w:pPr>
      <w:r w:rsidRPr="00417867">
        <w:rPr>
          <w:b/>
          <w:i/>
          <w:sz w:val="22"/>
        </w:rPr>
        <w:lastRenderedPageBreak/>
        <w:t xml:space="preserve">Proposal </w:t>
      </w:r>
      <w:r w:rsidR="00941E67">
        <w:rPr>
          <w:b/>
          <w:i/>
          <w:sz w:val="22"/>
        </w:rPr>
        <w:t>2</w:t>
      </w:r>
      <w:r w:rsidRPr="00417867">
        <w:rPr>
          <w:b/>
          <w:i/>
          <w:sz w:val="22"/>
        </w:rPr>
        <w:t xml:space="preserve">: </w:t>
      </w:r>
      <w:r>
        <w:rPr>
          <w:b/>
          <w:i/>
          <w:sz w:val="22"/>
        </w:rPr>
        <w:t>T</w:t>
      </w:r>
      <w:r w:rsidRPr="000B49F8">
        <w:rPr>
          <w:b/>
          <w:i/>
          <w:sz w:val="22"/>
        </w:rPr>
        <w:t>o meet OCB requirements</w:t>
      </w:r>
      <w:r>
        <w:rPr>
          <w:b/>
          <w:i/>
          <w:sz w:val="22"/>
        </w:rPr>
        <w:t>,</w:t>
      </w:r>
      <w:r w:rsidRPr="000B49F8">
        <w:rPr>
          <w:b/>
          <w:i/>
          <w:sz w:val="22"/>
        </w:rPr>
        <w:t xml:space="preserve"> IRB of NR-U</w:t>
      </w:r>
      <w:r>
        <w:rPr>
          <w:b/>
          <w:i/>
          <w:sz w:val="22"/>
        </w:rPr>
        <w:t xml:space="preserve"> should be reused, and</w:t>
      </w:r>
      <w:r w:rsidRPr="000B49F8">
        <w:rPr>
          <w:b/>
          <w:i/>
          <w:sz w:val="22"/>
        </w:rPr>
        <w:t xml:space="preserve"> sub-channel should consist of </w:t>
      </w:r>
      <w:r w:rsidRPr="00381F41">
        <w:rPr>
          <w:b/>
          <w:i/>
          <w:sz w:val="22"/>
        </w:rPr>
        <w:t xml:space="preserve">contiguous </w:t>
      </w:r>
      <w:r>
        <w:rPr>
          <w:b/>
          <w:i/>
          <w:sz w:val="22"/>
        </w:rPr>
        <w:t>I</w:t>
      </w:r>
      <w:r w:rsidRPr="00381F41">
        <w:rPr>
          <w:b/>
          <w:i/>
          <w:sz w:val="22"/>
        </w:rPr>
        <w:t>RBs</w:t>
      </w:r>
      <w:r>
        <w:rPr>
          <w:b/>
          <w:i/>
          <w:sz w:val="22"/>
        </w:rPr>
        <w:t>.</w:t>
      </w:r>
    </w:p>
    <w:p w14:paraId="481B9EEB" w14:textId="12639D80" w:rsidR="00DC3481" w:rsidRPr="00DC3481" w:rsidRDefault="00DC3481" w:rsidP="00D748B7">
      <w:pPr>
        <w:pStyle w:val="3GPPText"/>
        <w:rPr>
          <w:b/>
          <w:i/>
          <w:sz w:val="22"/>
        </w:rPr>
      </w:pPr>
    </w:p>
    <w:p w14:paraId="366673E7" w14:textId="77CD4822" w:rsidR="00381F41" w:rsidRDefault="00381F41" w:rsidP="00381F41">
      <w:pPr>
        <w:pStyle w:val="2"/>
        <w:rPr>
          <w:lang w:eastAsia="zh-CN"/>
        </w:rPr>
      </w:pPr>
      <w:r>
        <w:rPr>
          <w:lang w:eastAsia="zh-CN"/>
        </w:rPr>
        <w:t>R</w:t>
      </w:r>
      <w:r>
        <w:rPr>
          <w:rFonts w:hint="eastAsia"/>
          <w:lang w:eastAsia="zh-CN"/>
        </w:rPr>
        <w:t>esource</w:t>
      </w:r>
      <w:r>
        <w:t xml:space="preserve"> </w:t>
      </w:r>
      <w:r>
        <w:rPr>
          <w:rFonts w:hint="eastAsia"/>
          <w:lang w:eastAsia="zh-CN"/>
        </w:rPr>
        <w:t>pool</w:t>
      </w:r>
      <w:r>
        <w:rPr>
          <w:lang w:eastAsia="zh-CN"/>
        </w:rPr>
        <w:t xml:space="preserve"> configuration</w:t>
      </w:r>
      <w:r w:rsidRPr="000B49F8">
        <w:rPr>
          <w:lang w:eastAsia="zh-CN"/>
        </w:rPr>
        <w:t xml:space="preserve"> </w:t>
      </w:r>
      <w:r>
        <w:rPr>
          <w:lang w:eastAsia="zh-CN"/>
        </w:rPr>
        <w:t>in SL-U</w:t>
      </w:r>
    </w:p>
    <w:p w14:paraId="13793A7D" w14:textId="1C17AC03" w:rsidR="00381F41" w:rsidRPr="0013607A" w:rsidRDefault="00381F41" w:rsidP="0013607A">
      <w:pPr>
        <w:pStyle w:val="3GPPText"/>
        <w:rPr>
          <w:sz w:val="22"/>
        </w:rPr>
      </w:pPr>
      <w:r w:rsidRPr="0013607A">
        <w:rPr>
          <w:sz w:val="22"/>
        </w:rPr>
        <w:t>In S</w:t>
      </w:r>
      <w:r w:rsidRPr="0013607A">
        <w:rPr>
          <w:rFonts w:hint="eastAsia"/>
          <w:sz w:val="22"/>
        </w:rPr>
        <w:t>idelink</w:t>
      </w:r>
      <w:r w:rsidRPr="0013607A">
        <w:rPr>
          <w:sz w:val="22"/>
        </w:rPr>
        <w:t xml:space="preserve">, UE </w:t>
      </w:r>
      <w:r w:rsidRPr="0013607A">
        <w:rPr>
          <w:rFonts w:hint="eastAsia"/>
          <w:sz w:val="22"/>
        </w:rPr>
        <w:t>can</w:t>
      </w:r>
      <w:r w:rsidRPr="0013607A">
        <w:rPr>
          <w:sz w:val="22"/>
        </w:rPr>
        <w:t xml:space="preserve"> be (pre-) configured with multiple resource pools. UE in mode 2 </w:t>
      </w:r>
      <w:r w:rsidR="000C3259">
        <w:rPr>
          <w:sz w:val="22"/>
        </w:rPr>
        <w:t>performs</w:t>
      </w:r>
      <w:r w:rsidR="000C3259" w:rsidRPr="0013607A">
        <w:rPr>
          <w:sz w:val="22"/>
        </w:rPr>
        <w:t xml:space="preserve"> </w:t>
      </w:r>
      <w:r w:rsidRPr="0013607A">
        <w:rPr>
          <w:sz w:val="22"/>
        </w:rPr>
        <w:t xml:space="preserve">resource sensing and selection in the (pre-) configured resource pools. And many SL functions are enabled or disabled per resource pool, which can be applied to different transmissions. In SL-U, in order to </w:t>
      </w:r>
      <w:r w:rsidRPr="000C3259">
        <w:rPr>
          <w:sz w:val="22"/>
        </w:rPr>
        <w:t>make</w:t>
      </w:r>
      <w:r w:rsidRPr="0013607A">
        <w:rPr>
          <w:sz w:val="22"/>
        </w:rPr>
        <w:t xml:space="preserve"> mode 2 resource allocation work well, we should re-use the resource pool configuration of SL as much as possible. SL-U UE can do resource sensing and selection in the (pre-) configured resource pools.</w:t>
      </w:r>
    </w:p>
    <w:p w14:paraId="2CC59185" w14:textId="0A21F53E" w:rsidR="00381F41" w:rsidRDefault="00381F41" w:rsidP="00381F41">
      <w:pPr>
        <w:pStyle w:val="3GPPText"/>
        <w:rPr>
          <w:b/>
          <w:i/>
          <w:sz w:val="22"/>
        </w:rPr>
      </w:pPr>
      <w:r w:rsidRPr="00417867">
        <w:rPr>
          <w:b/>
          <w:i/>
          <w:sz w:val="22"/>
        </w:rPr>
        <w:t xml:space="preserve">Proposal </w:t>
      </w:r>
      <w:r w:rsidR="00941E67">
        <w:rPr>
          <w:b/>
          <w:i/>
          <w:sz w:val="22"/>
        </w:rPr>
        <w:t>3</w:t>
      </w:r>
      <w:r w:rsidRPr="00417867">
        <w:rPr>
          <w:b/>
          <w:i/>
          <w:sz w:val="22"/>
        </w:rPr>
        <w:t xml:space="preserve">: </w:t>
      </w:r>
      <w:r>
        <w:rPr>
          <w:b/>
          <w:i/>
          <w:sz w:val="22"/>
        </w:rPr>
        <w:t>T</w:t>
      </w:r>
      <w:r w:rsidRPr="00754423">
        <w:rPr>
          <w:b/>
          <w:i/>
          <w:sz w:val="22"/>
        </w:rPr>
        <w:t xml:space="preserve">he resource pool configuration of SL </w:t>
      </w:r>
      <w:r w:rsidRPr="00472777">
        <w:rPr>
          <w:b/>
          <w:i/>
          <w:sz w:val="22"/>
        </w:rPr>
        <w:t>shoul</w:t>
      </w:r>
      <w:r>
        <w:rPr>
          <w:b/>
          <w:i/>
          <w:sz w:val="22"/>
        </w:rPr>
        <w:t>d be reused as much as possible.</w:t>
      </w:r>
    </w:p>
    <w:p w14:paraId="39C8A0F1" w14:textId="7D23214A" w:rsidR="00381F41" w:rsidRPr="0013607A" w:rsidRDefault="00CF0F3E" w:rsidP="0013607A">
      <w:pPr>
        <w:pStyle w:val="3GPPText"/>
        <w:rPr>
          <w:sz w:val="22"/>
        </w:rPr>
      </w:pPr>
      <w:r w:rsidRPr="0013607A">
        <w:rPr>
          <w:sz w:val="22"/>
        </w:rPr>
        <w:t>I</w:t>
      </w:r>
      <w:r w:rsidRPr="0013607A">
        <w:rPr>
          <w:rFonts w:hint="eastAsia"/>
          <w:sz w:val="22"/>
        </w:rPr>
        <w:t>n</w:t>
      </w:r>
      <w:r w:rsidRPr="0013607A">
        <w:rPr>
          <w:sz w:val="22"/>
        </w:rPr>
        <w:t xml:space="preserve"> unlicensed spectrum, UE accesses the channel through LBT, and the LBT bandwidth is 20MHz. When the frequency domain width of the resource pool is less than 20MHz, the UE also performs LBT for the selected resources in the unit of one LBT bandwidth. </w:t>
      </w:r>
      <w:r w:rsidR="006B7050" w:rsidRPr="0013607A">
        <w:rPr>
          <w:sz w:val="22"/>
        </w:rPr>
        <w:t>And w</w:t>
      </w:r>
      <w:r w:rsidRPr="0013607A">
        <w:rPr>
          <w:sz w:val="22"/>
        </w:rPr>
        <w:t xml:space="preserve">hen OCB needs to be considered, IRB is used, </w:t>
      </w:r>
      <w:r w:rsidR="006B7050" w:rsidRPr="0013607A">
        <w:rPr>
          <w:sz w:val="22"/>
        </w:rPr>
        <w:t>which</w:t>
      </w:r>
      <w:r w:rsidRPr="0013607A">
        <w:rPr>
          <w:sz w:val="22"/>
        </w:rPr>
        <w:t xml:space="preserve"> spans an LBT bandwidth in the frequency domain. Therefore, considering the requirements of LBT and OCB, we </w:t>
      </w:r>
      <w:r w:rsidR="006B7050" w:rsidRPr="0013607A">
        <w:rPr>
          <w:sz w:val="22"/>
        </w:rPr>
        <w:t>think</w:t>
      </w:r>
      <w:r w:rsidRPr="0013607A">
        <w:rPr>
          <w:sz w:val="22"/>
        </w:rPr>
        <w:t xml:space="preserve"> that the resource pool should </w:t>
      </w:r>
      <w:r w:rsidR="006B7050" w:rsidRPr="0013607A">
        <w:rPr>
          <w:sz w:val="22"/>
        </w:rPr>
        <w:t>be</w:t>
      </w:r>
      <w:r w:rsidRPr="0013607A">
        <w:rPr>
          <w:sz w:val="22"/>
        </w:rPr>
        <w:t xml:space="preserve"> an integer multiple of LBT bandwidth in the frequency domain.</w:t>
      </w:r>
    </w:p>
    <w:p w14:paraId="29861F11" w14:textId="07933150" w:rsidR="00CF0F3E" w:rsidRDefault="00CF0F3E" w:rsidP="00CF0F3E">
      <w:pPr>
        <w:pStyle w:val="3GPPText"/>
        <w:rPr>
          <w:b/>
          <w:i/>
          <w:sz w:val="22"/>
        </w:rPr>
      </w:pPr>
      <w:r w:rsidRPr="00417867">
        <w:rPr>
          <w:b/>
          <w:i/>
          <w:sz w:val="22"/>
        </w:rPr>
        <w:t xml:space="preserve">Proposal </w:t>
      </w:r>
      <w:r w:rsidR="00941E67">
        <w:rPr>
          <w:b/>
          <w:i/>
          <w:sz w:val="22"/>
        </w:rPr>
        <w:t>4</w:t>
      </w:r>
      <w:r w:rsidRPr="00417867">
        <w:rPr>
          <w:b/>
          <w:i/>
          <w:sz w:val="22"/>
        </w:rPr>
        <w:t xml:space="preserve">: </w:t>
      </w:r>
      <w:r w:rsidR="006B7050">
        <w:rPr>
          <w:b/>
          <w:i/>
          <w:sz w:val="22"/>
        </w:rPr>
        <w:t>T</w:t>
      </w:r>
      <w:r w:rsidR="006B7050" w:rsidRPr="006B7050">
        <w:rPr>
          <w:b/>
          <w:i/>
          <w:sz w:val="22"/>
        </w:rPr>
        <w:t>he resource pool should be an integer multiple of LBT ba</w:t>
      </w:r>
      <w:r w:rsidR="006B7050">
        <w:rPr>
          <w:b/>
          <w:i/>
          <w:sz w:val="22"/>
        </w:rPr>
        <w:t>ndwidth in the frequency domain</w:t>
      </w:r>
      <w:r>
        <w:rPr>
          <w:b/>
          <w:i/>
          <w:sz w:val="22"/>
        </w:rPr>
        <w:t>.</w:t>
      </w:r>
    </w:p>
    <w:p w14:paraId="03BC0FA5" w14:textId="77777777" w:rsidR="002C0CB5" w:rsidRPr="00CF0F3E" w:rsidRDefault="002C0CB5" w:rsidP="00CF0F3E">
      <w:pPr>
        <w:pStyle w:val="3GPPText"/>
        <w:rPr>
          <w:b/>
          <w:i/>
          <w:sz w:val="22"/>
        </w:rPr>
      </w:pPr>
    </w:p>
    <w:p w14:paraId="1ADA4FAF" w14:textId="0689E457" w:rsidR="009100BA" w:rsidRDefault="006726A2" w:rsidP="006726A2">
      <w:pPr>
        <w:pStyle w:val="2"/>
        <w:rPr>
          <w:lang w:eastAsia="zh-CN"/>
        </w:rPr>
      </w:pPr>
      <w:r w:rsidRPr="006726A2">
        <w:rPr>
          <w:lang w:eastAsia="zh-CN"/>
        </w:rPr>
        <w:t>PSFCH</w:t>
      </w:r>
      <w:r>
        <w:rPr>
          <w:lang w:eastAsia="zh-CN"/>
        </w:rPr>
        <w:t xml:space="preserve"> design</w:t>
      </w:r>
      <w:r w:rsidRPr="006726A2">
        <w:t xml:space="preserve"> </w:t>
      </w:r>
      <w:r w:rsidRPr="006726A2">
        <w:rPr>
          <w:lang w:eastAsia="zh-CN"/>
        </w:rPr>
        <w:t>for sidelink on unlicensed spectrum</w:t>
      </w:r>
      <w:r>
        <w:rPr>
          <w:lang w:eastAsia="zh-CN"/>
        </w:rPr>
        <w:t xml:space="preserve"> </w:t>
      </w:r>
    </w:p>
    <w:p w14:paraId="73099E1E" w14:textId="3E5ECF03" w:rsidR="005E3E1E" w:rsidRPr="0013607A" w:rsidRDefault="00483184" w:rsidP="0013607A">
      <w:pPr>
        <w:pStyle w:val="3GPPText"/>
        <w:rPr>
          <w:sz w:val="22"/>
        </w:rPr>
      </w:pPr>
      <w:r w:rsidRPr="0013607A">
        <w:rPr>
          <w:rFonts w:hint="eastAsia"/>
          <w:sz w:val="22"/>
        </w:rPr>
        <w:t>I</w:t>
      </w:r>
      <w:r w:rsidRPr="0013607A">
        <w:rPr>
          <w:sz w:val="22"/>
        </w:rPr>
        <w:t xml:space="preserve">n Rel-16 SL, </w:t>
      </w:r>
      <w:r w:rsidR="00B532E5" w:rsidRPr="0013607A">
        <w:rPr>
          <w:sz w:val="22"/>
        </w:rPr>
        <w:t xml:space="preserve">there is only one PSFCH symbol in a slot. And PSFCH is (pre-) configured periodically, with 1, 2 or 4 </w:t>
      </w:r>
      <w:r w:rsidR="000C3259">
        <w:rPr>
          <w:sz w:val="22"/>
        </w:rPr>
        <w:t xml:space="preserve">logical </w:t>
      </w:r>
      <w:r w:rsidR="00B532E5" w:rsidRPr="0013607A">
        <w:rPr>
          <w:sz w:val="22"/>
        </w:rPr>
        <w:t>slot</w:t>
      </w:r>
      <w:r w:rsidR="000C3259">
        <w:rPr>
          <w:sz w:val="22"/>
        </w:rPr>
        <w:t>(</w:t>
      </w:r>
      <w:r w:rsidR="00B532E5" w:rsidRPr="0013607A">
        <w:rPr>
          <w:sz w:val="22"/>
        </w:rPr>
        <w:t>s</w:t>
      </w:r>
      <w:r w:rsidR="000C3259">
        <w:rPr>
          <w:sz w:val="22"/>
        </w:rPr>
        <w:t>)</w:t>
      </w:r>
      <w:r w:rsidR="00B532E5" w:rsidRPr="0013607A">
        <w:rPr>
          <w:sz w:val="22"/>
        </w:rPr>
        <w:t xml:space="preserve">. For a PSSCH transmission, there is only one </w:t>
      </w:r>
      <w:r w:rsidR="00666F02">
        <w:rPr>
          <w:sz w:val="22"/>
        </w:rPr>
        <w:t>PSFCH resource for HARQ feedback.</w:t>
      </w:r>
      <w:r w:rsidR="00B532E5" w:rsidRPr="0013607A">
        <w:rPr>
          <w:sz w:val="22"/>
        </w:rPr>
        <w:t xml:space="preserve"> In SL-U, if the gap between </w:t>
      </w:r>
      <w:r w:rsidR="00666F02">
        <w:rPr>
          <w:sz w:val="22"/>
        </w:rPr>
        <w:t>a HARQ feedback occasion</w:t>
      </w:r>
      <w:r w:rsidR="00666F02" w:rsidRPr="0013607A">
        <w:rPr>
          <w:sz w:val="22"/>
        </w:rPr>
        <w:t xml:space="preserve"> </w:t>
      </w:r>
      <w:r w:rsidR="00B532E5" w:rsidRPr="0013607A">
        <w:rPr>
          <w:sz w:val="22"/>
        </w:rPr>
        <w:t>and the last transmission</w:t>
      </w:r>
      <w:r w:rsidR="00666F02">
        <w:rPr>
          <w:sz w:val="22"/>
        </w:rPr>
        <w:t xml:space="preserve"> of current UE</w:t>
      </w:r>
      <w:r w:rsidR="00B532E5" w:rsidRPr="0013607A">
        <w:rPr>
          <w:sz w:val="22"/>
        </w:rPr>
        <w:t xml:space="preserve"> is larger than 16μs, UE should perform LBT before the PSFCH transmission. Then PSFCH cannot be transmitted if LBT fails. It has a great impact on the reliability and latency of SL</w:t>
      </w:r>
      <w:r w:rsidR="005B21FE" w:rsidRPr="0013607A">
        <w:rPr>
          <w:sz w:val="22"/>
        </w:rPr>
        <w:t>-U</w:t>
      </w:r>
      <w:r w:rsidR="00B532E5" w:rsidRPr="0013607A">
        <w:rPr>
          <w:sz w:val="22"/>
        </w:rPr>
        <w:t xml:space="preserve"> transmission.</w:t>
      </w:r>
      <w:r w:rsidR="005B21FE" w:rsidRPr="0013607A">
        <w:rPr>
          <w:sz w:val="22"/>
        </w:rPr>
        <w:t xml:space="preserve"> Therefore, in order to mitigate the impact of LBT failure, multiple PSFCH transmission opportunities in SL-U should be supported.</w:t>
      </w:r>
    </w:p>
    <w:p w14:paraId="52C4C093" w14:textId="4B175BDF" w:rsidR="005B21FE" w:rsidRDefault="005B21FE" w:rsidP="005B21FE">
      <w:pPr>
        <w:pStyle w:val="3GPPText"/>
        <w:rPr>
          <w:b/>
          <w:i/>
          <w:sz w:val="22"/>
        </w:rPr>
      </w:pPr>
      <w:r w:rsidRPr="00417867">
        <w:rPr>
          <w:b/>
          <w:i/>
          <w:sz w:val="22"/>
        </w:rPr>
        <w:t xml:space="preserve">Proposal </w:t>
      </w:r>
      <w:r w:rsidR="00941E67">
        <w:rPr>
          <w:b/>
          <w:i/>
          <w:sz w:val="22"/>
        </w:rPr>
        <w:t>5</w:t>
      </w:r>
      <w:r w:rsidRPr="00417867">
        <w:rPr>
          <w:b/>
          <w:i/>
          <w:sz w:val="22"/>
        </w:rPr>
        <w:t xml:space="preserve">: </w:t>
      </w:r>
      <w:r>
        <w:rPr>
          <w:b/>
          <w:i/>
          <w:sz w:val="22"/>
        </w:rPr>
        <w:t>M</w:t>
      </w:r>
      <w:r w:rsidRPr="005B21FE">
        <w:rPr>
          <w:b/>
          <w:i/>
          <w:sz w:val="22"/>
        </w:rPr>
        <w:t>ultiple PSFCH transmission opportunities in SL-U should be supported.</w:t>
      </w:r>
    </w:p>
    <w:p w14:paraId="15A12583" w14:textId="75A4528D" w:rsidR="005B21FE" w:rsidRPr="00D24EC6" w:rsidRDefault="005B21FE" w:rsidP="00D24EC6">
      <w:pPr>
        <w:pStyle w:val="3GPPText"/>
        <w:rPr>
          <w:sz w:val="22"/>
        </w:rPr>
      </w:pPr>
      <w:r w:rsidRPr="00D24EC6">
        <w:rPr>
          <w:sz w:val="22"/>
        </w:rPr>
        <w:t>We can consider increasing PSFCH transmission opportunities in the following three options.</w:t>
      </w:r>
    </w:p>
    <w:p w14:paraId="60EB15AB" w14:textId="5638870C" w:rsidR="005B21FE" w:rsidRPr="00D24EC6" w:rsidRDefault="005B21FE" w:rsidP="00D24EC6">
      <w:pPr>
        <w:pStyle w:val="3GPPText"/>
        <w:numPr>
          <w:ilvl w:val="0"/>
          <w:numId w:val="48"/>
        </w:numPr>
        <w:rPr>
          <w:sz w:val="22"/>
        </w:rPr>
      </w:pPr>
      <w:r w:rsidRPr="00D24EC6">
        <w:rPr>
          <w:sz w:val="22"/>
        </w:rPr>
        <w:t>Option 1: Increase the number of PSFCH symbols in</w:t>
      </w:r>
      <w:r w:rsidR="00941E67" w:rsidRPr="00D24EC6">
        <w:rPr>
          <w:sz w:val="22"/>
        </w:rPr>
        <w:t xml:space="preserve"> </w:t>
      </w:r>
      <w:r w:rsidR="00436644" w:rsidRPr="00D24EC6">
        <w:rPr>
          <w:sz w:val="22"/>
        </w:rPr>
        <w:t xml:space="preserve">the same </w:t>
      </w:r>
      <w:r w:rsidR="00941E67" w:rsidRPr="00D24EC6">
        <w:rPr>
          <w:sz w:val="22"/>
        </w:rPr>
        <w:t>slot</w:t>
      </w:r>
    </w:p>
    <w:p w14:paraId="0DE60ACB" w14:textId="4357005B" w:rsidR="00941E67" w:rsidRPr="0013607A" w:rsidRDefault="00C90AE5" w:rsidP="0013607A">
      <w:pPr>
        <w:pStyle w:val="3GPPText"/>
        <w:rPr>
          <w:sz w:val="22"/>
        </w:rPr>
      </w:pPr>
      <w:r w:rsidRPr="0013607A">
        <w:rPr>
          <w:sz w:val="22"/>
        </w:rPr>
        <w:t xml:space="preserve">In the current SL slot structure, there is only one </w:t>
      </w:r>
      <w:r w:rsidR="00F06806" w:rsidRPr="0013607A">
        <w:rPr>
          <w:sz w:val="22"/>
        </w:rPr>
        <w:t>PSFCH</w:t>
      </w:r>
      <w:r w:rsidRPr="0013607A">
        <w:rPr>
          <w:sz w:val="22"/>
        </w:rPr>
        <w:t xml:space="preserve"> </w:t>
      </w:r>
      <w:r w:rsidR="00436644">
        <w:rPr>
          <w:sz w:val="22"/>
        </w:rPr>
        <w:t xml:space="preserve">symbol </w:t>
      </w:r>
      <w:r w:rsidRPr="0013607A">
        <w:rPr>
          <w:sz w:val="22"/>
        </w:rPr>
        <w:t>in a slot, so we can consider e</w:t>
      </w:r>
      <w:r w:rsidR="00F06806" w:rsidRPr="0013607A">
        <w:rPr>
          <w:sz w:val="22"/>
        </w:rPr>
        <w:t>nhancing the SL slot structure by</w:t>
      </w:r>
      <w:r w:rsidRPr="0013607A">
        <w:rPr>
          <w:sz w:val="22"/>
        </w:rPr>
        <w:t xml:space="preserve"> adding an additional </w:t>
      </w:r>
      <w:r w:rsidR="00F06806" w:rsidRPr="0013607A">
        <w:rPr>
          <w:sz w:val="22"/>
        </w:rPr>
        <w:t>PSFCH</w:t>
      </w:r>
      <w:r w:rsidRPr="0013607A">
        <w:rPr>
          <w:sz w:val="22"/>
        </w:rPr>
        <w:t xml:space="preserve"> symbol as shown in Figure 3 (a). Each </w:t>
      </w:r>
      <w:r w:rsidR="00F06806" w:rsidRPr="0013607A">
        <w:rPr>
          <w:sz w:val="22"/>
        </w:rPr>
        <w:t>PSSCH transmission</w:t>
      </w:r>
      <w:r w:rsidRPr="0013607A">
        <w:rPr>
          <w:sz w:val="22"/>
        </w:rPr>
        <w:t xml:space="preserve"> has</w:t>
      </w:r>
      <w:r w:rsidR="00F06806" w:rsidRPr="0013607A">
        <w:rPr>
          <w:sz w:val="22"/>
        </w:rPr>
        <w:t xml:space="preserve"> two </w:t>
      </w:r>
      <w:r w:rsidRPr="0013607A">
        <w:rPr>
          <w:sz w:val="22"/>
        </w:rPr>
        <w:t xml:space="preserve">corresponding </w:t>
      </w:r>
      <w:r w:rsidR="00F06806" w:rsidRPr="0013607A">
        <w:rPr>
          <w:sz w:val="22"/>
        </w:rPr>
        <w:t>PSFCH</w:t>
      </w:r>
      <w:r w:rsidRPr="0013607A">
        <w:rPr>
          <w:sz w:val="22"/>
        </w:rPr>
        <w:t xml:space="preserve"> </w:t>
      </w:r>
      <w:r w:rsidR="00F06806" w:rsidRPr="0013607A">
        <w:rPr>
          <w:sz w:val="22"/>
        </w:rPr>
        <w:t xml:space="preserve">candidates </w:t>
      </w:r>
      <w:r w:rsidRPr="0013607A">
        <w:rPr>
          <w:sz w:val="22"/>
        </w:rPr>
        <w:t xml:space="preserve">in </w:t>
      </w:r>
      <w:r w:rsidR="00F06806" w:rsidRPr="0013607A">
        <w:rPr>
          <w:sz w:val="22"/>
        </w:rPr>
        <w:t>PSFCH</w:t>
      </w:r>
      <w:r w:rsidRPr="0013607A">
        <w:rPr>
          <w:sz w:val="22"/>
        </w:rPr>
        <w:t xml:space="preserve"> symbol 1 and </w:t>
      </w:r>
      <w:r w:rsidR="00F06806" w:rsidRPr="0013607A">
        <w:rPr>
          <w:sz w:val="22"/>
        </w:rPr>
        <w:t>PSFCH</w:t>
      </w:r>
      <w:r w:rsidRPr="0013607A">
        <w:rPr>
          <w:sz w:val="22"/>
        </w:rPr>
        <w:t xml:space="preserve"> symbol 2. When UE fails to transmit HARQ in </w:t>
      </w:r>
      <w:r w:rsidR="00F06806" w:rsidRPr="0013607A">
        <w:rPr>
          <w:sz w:val="22"/>
        </w:rPr>
        <w:t>PSFCH</w:t>
      </w:r>
      <w:r w:rsidRPr="0013607A">
        <w:rPr>
          <w:sz w:val="22"/>
        </w:rPr>
        <w:t xml:space="preserve"> symbol 1 due to LBT failure, UE may obtain</w:t>
      </w:r>
      <w:r w:rsidR="00F06806" w:rsidRPr="0013607A">
        <w:rPr>
          <w:sz w:val="22"/>
        </w:rPr>
        <w:t xml:space="preserve"> a new transmission opportunity </w:t>
      </w:r>
      <w:r w:rsidRPr="0013607A">
        <w:rPr>
          <w:sz w:val="22"/>
        </w:rPr>
        <w:t xml:space="preserve">in </w:t>
      </w:r>
      <w:r w:rsidR="00F06806" w:rsidRPr="0013607A">
        <w:rPr>
          <w:sz w:val="22"/>
        </w:rPr>
        <w:t>PSFCH</w:t>
      </w:r>
      <w:r w:rsidRPr="0013607A">
        <w:rPr>
          <w:sz w:val="22"/>
        </w:rPr>
        <w:t xml:space="preserve"> symbol 2. This </w:t>
      </w:r>
      <w:r w:rsidR="00F06806" w:rsidRPr="0013607A">
        <w:rPr>
          <w:sz w:val="22"/>
        </w:rPr>
        <w:t>option</w:t>
      </w:r>
      <w:r w:rsidRPr="0013607A">
        <w:rPr>
          <w:sz w:val="22"/>
        </w:rPr>
        <w:t xml:space="preserve"> will not increase the </w:t>
      </w:r>
      <w:r w:rsidR="00F06806" w:rsidRPr="0013607A">
        <w:rPr>
          <w:sz w:val="22"/>
        </w:rPr>
        <w:t>latency of SL-U transmission</w:t>
      </w:r>
      <w:r w:rsidRPr="0013607A">
        <w:rPr>
          <w:sz w:val="22"/>
        </w:rPr>
        <w:t>, but the</w:t>
      </w:r>
      <w:r w:rsidR="00F06806" w:rsidRPr="0013607A">
        <w:rPr>
          <w:sz w:val="22"/>
        </w:rPr>
        <w:t xml:space="preserve"> enhancement of SL </w:t>
      </w:r>
      <w:r w:rsidRPr="0013607A">
        <w:rPr>
          <w:sz w:val="22"/>
        </w:rPr>
        <w:t xml:space="preserve">slot structure </w:t>
      </w:r>
      <w:r w:rsidR="00F06806" w:rsidRPr="0013607A">
        <w:rPr>
          <w:sz w:val="22"/>
        </w:rPr>
        <w:t>will bring many specification efforts</w:t>
      </w:r>
      <w:r w:rsidRPr="0013607A">
        <w:rPr>
          <w:sz w:val="22"/>
        </w:rPr>
        <w:t>.</w:t>
      </w:r>
    </w:p>
    <w:p w14:paraId="4845436C" w14:textId="2D4EF255" w:rsidR="00941E67" w:rsidRPr="00D24EC6" w:rsidRDefault="005B21FE" w:rsidP="00D24EC6">
      <w:pPr>
        <w:pStyle w:val="3GPPText"/>
        <w:numPr>
          <w:ilvl w:val="0"/>
          <w:numId w:val="48"/>
        </w:numPr>
        <w:rPr>
          <w:sz w:val="22"/>
        </w:rPr>
      </w:pPr>
      <w:r w:rsidRPr="00D24EC6">
        <w:rPr>
          <w:sz w:val="22"/>
        </w:rPr>
        <w:t xml:space="preserve">Option 2: Increase the transmission opportunity </w:t>
      </w:r>
      <w:r w:rsidR="00941E67" w:rsidRPr="00D24EC6">
        <w:rPr>
          <w:sz w:val="22"/>
        </w:rPr>
        <w:t>of PSFCH in subsequent slots</w:t>
      </w:r>
      <w:r w:rsidRPr="00D24EC6">
        <w:rPr>
          <w:sz w:val="22"/>
        </w:rPr>
        <w:t xml:space="preserve"> </w:t>
      </w:r>
    </w:p>
    <w:p w14:paraId="48B37B2C" w14:textId="7BB56E82" w:rsidR="00941E67" w:rsidRPr="0013607A" w:rsidRDefault="00B34DD5" w:rsidP="0013607A">
      <w:pPr>
        <w:pStyle w:val="3GPPText"/>
        <w:rPr>
          <w:sz w:val="22"/>
        </w:rPr>
      </w:pPr>
      <w:r w:rsidRPr="0013607A">
        <w:rPr>
          <w:sz w:val="22"/>
        </w:rPr>
        <w:t xml:space="preserve">It can also be considered to increase additional frequency resources of PSFCH </w:t>
      </w:r>
      <w:r w:rsidR="00DB42A7">
        <w:rPr>
          <w:sz w:val="22"/>
        </w:rPr>
        <w:t>in</w:t>
      </w:r>
      <w:r w:rsidRPr="0013607A">
        <w:rPr>
          <w:sz w:val="22"/>
        </w:rPr>
        <w:t xml:space="preserve"> the later PSFCH period, as shown in Fig. 3 (b). The PSFCHs corresponding to the PSSCHs of the current period are separated from that of the previous period by FDM. When UE fails to transmit HARQ in the current PSFCH period due to LBT failure, it may obtain a new transmission opportunity in the next period. This option may increase the transmission latency of SL-U, but it is relatively simple.</w:t>
      </w:r>
    </w:p>
    <w:p w14:paraId="02B72434" w14:textId="0B2C6573" w:rsidR="005B21FE" w:rsidRDefault="005B21FE" w:rsidP="005B21FE">
      <w:pPr>
        <w:pStyle w:val="a3"/>
        <w:numPr>
          <w:ilvl w:val="0"/>
          <w:numId w:val="42"/>
        </w:numPr>
        <w:ind w:firstLineChars="0"/>
        <w:rPr>
          <w:lang w:eastAsia="zh-CN"/>
        </w:rPr>
      </w:pPr>
      <w:r>
        <w:rPr>
          <w:lang w:eastAsia="zh-CN"/>
        </w:rPr>
        <w:lastRenderedPageBreak/>
        <w:t xml:space="preserve">Option 3: Increase </w:t>
      </w:r>
      <w:r w:rsidR="00B34DD5">
        <w:rPr>
          <w:lang w:eastAsia="zh-CN"/>
        </w:rPr>
        <w:t>the transmission opportunity</w:t>
      </w:r>
      <w:r w:rsidR="00941E67">
        <w:rPr>
          <w:lang w:eastAsia="zh-CN"/>
        </w:rPr>
        <w:t xml:space="preserve"> of PSFCH on other LBT band</w:t>
      </w:r>
      <w:r w:rsidR="00B34DD5">
        <w:rPr>
          <w:lang w:eastAsia="zh-CN"/>
        </w:rPr>
        <w:t>width</w:t>
      </w:r>
    </w:p>
    <w:p w14:paraId="53FAF056" w14:textId="09817BF4" w:rsidR="005E3E1E" w:rsidRPr="0013607A" w:rsidRDefault="00B34DD5" w:rsidP="0013607A">
      <w:pPr>
        <w:pStyle w:val="3GPPText"/>
        <w:rPr>
          <w:sz w:val="22"/>
        </w:rPr>
      </w:pPr>
      <w:r w:rsidRPr="0013607A">
        <w:rPr>
          <w:sz w:val="22"/>
        </w:rPr>
        <w:t>If SL-U supports wideband,</w:t>
      </w:r>
      <w:r w:rsidR="00D24C79" w:rsidRPr="0013607A">
        <w:rPr>
          <w:sz w:val="22"/>
        </w:rPr>
        <w:t xml:space="preserve"> increasing PSFCH</w:t>
      </w:r>
      <w:r w:rsidRPr="0013607A">
        <w:rPr>
          <w:sz w:val="22"/>
        </w:rPr>
        <w:t xml:space="preserve"> transmission opportunities on other LBT bandwidth</w:t>
      </w:r>
      <w:r w:rsidR="00D24C79" w:rsidRPr="0013607A">
        <w:rPr>
          <w:sz w:val="22"/>
        </w:rPr>
        <w:t xml:space="preserve"> can also be considered</w:t>
      </w:r>
      <w:r w:rsidRPr="0013607A">
        <w:rPr>
          <w:sz w:val="22"/>
        </w:rPr>
        <w:t xml:space="preserve">, as shown in Figure 3 (c). Each </w:t>
      </w:r>
      <w:r w:rsidR="00D24C79" w:rsidRPr="0013607A">
        <w:rPr>
          <w:sz w:val="22"/>
        </w:rPr>
        <w:t>PSSCH</w:t>
      </w:r>
      <w:r w:rsidRPr="0013607A">
        <w:rPr>
          <w:sz w:val="22"/>
        </w:rPr>
        <w:t xml:space="preserve"> </w:t>
      </w:r>
      <w:r w:rsidR="00D24C79" w:rsidRPr="0013607A">
        <w:rPr>
          <w:sz w:val="22"/>
        </w:rPr>
        <w:t>has</w:t>
      </w:r>
      <w:r w:rsidRPr="0013607A">
        <w:rPr>
          <w:sz w:val="22"/>
        </w:rPr>
        <w:t xml:space="preserve"> multiple corresponding </w:t>
      </w:r>
      <w:r w:rsidR="00D24C79" w:rsidRPr="0013607A">
        <w:rPr>
          <w:sz w:val="22"/>
        </w:rPr>
        <w:t>PSFCHs</w:t>
      </w:r>
      <w:r w:rsidRPr="0013607A">
        <w:rPr>
          <w:sz w:val="22"/>
        </w:rPr>
        <w:t xml:space="preserve"> on different LBT bandwidth</w:t>
      </w:r>
      <w:r w:rsidR="00D24C79" w:rsidRPr="0013607A">
        <w:rPr>
          <w:sz w:val="22"/>
        </w:rPr>
        <w:t>. For example, if</w:t>
      </w:r>
      <w:r w:rsidRPr="0013607A">
        <w:rPr>
          <w:sz w:val="22"/>
        </w:rPr>
        <w:t xml:space="preserve"> UE fails LBT on LBT bandwidth 1 and succeeds LBT on LBT bandwidth 2, </w:t>
      </w:r>
      <w:r w:rsidR="00D24C79" w:rsidRPr="0013607A">
        <w:rPr>
          <w:sz w:val="22"/>
        </w:rPr>
        <w:t>it</w:t>
      </w:r>
      <w:r w:rsidRPr="0013607A">
        <w:rPr>
          <w:sz w:val="22"/>
        </w:rPr>
        <w:t xml:space="preserve"> can still transmit HARQ</w:t>
      </w:r>
      <w:r w:rsidR="00D24C79" w:rsidRPr="0013607A">
        <w:rPr>
          <w:sz w:val="22"/>
        </w:rPr>
        <w:t xml:space="preserve"> on the PSFCH of LBT bandwidth 2 successfully</w:t>
      </w:r>
      <w:r w:rsidRPr="0013607A">
        <w:rPr>
          <w:sz w:val="22"/>
        </w:rPr>
        <w:t xml:space="preserve">. But this </w:t>
      </w:r>
      <w:r w:rsidR="00D24C79" w:rsidRPr="0013607A">
        <w:rPr>
          <w:sz w:val="22"/>
        </w:rPr>
        <w:t>option</w:t>
      </w:r>
      <w:r w:rsidRPr="0013607A">
        <w:rPr>
          <w:sz w:val="22"/>
        </w:rPr>
        <w:t xml:space="preserve"> is only suitable for wideband.</w:t>
      </w:r>
    </w:p>
    <w:p w14:paraId="78F4FC63" w14:textId="15F1589C" w:rsidR="00175494" w:rsidRDefault="00D24C79" w:rsidP="00D24C79">
      <w:pPr>
        <w:jc w:val="center"/>
      </w:pPr>
      <w:r>
        <w:object w:dxaOrig="5580" w:dyaOrig="2271" w14:anchorId="01CF9774">
          <v:shape id="_x0000_i1028" type="#_x0000_t75" style="width:242.3pt;height:98.3pt" o:ole="">
            <v:imagedata r:id="rId14" o:title=""/>
          </v:shape>
          <o:OLEObject Type="Embed" ProgID="Visio.Drawing.15" ShapeID="_x0000_i1028" DrawAspect="Content" ObjectID="_1712755252" r:id="rId15"/>
        </w:object>
      </w:r>
    </w:p>
    <w:p w14:paraId="66E10913" w14:textId="5C814E37" w:rsidR="00D24C79" w:rsidRDefault="00D24C79" w:rsidP="00D24C79">
      <w:pPr>
        <w:jc w:val="center"/>
        <w:rPr>
          <w:lang w:eastAsia="zh-CN"/>
        </w:rPr>
      </w:pPr>
      <w:r>
        <w:rPr>
          <w:rFonts w:hint="eastAsia"/>
          <w:lang w:eastAsia="zh-CN"/>
        </w:rPr>
        <w:t>(</w:t>
      </w:r>
      <w:r>
        <w:rPr>
          <w:lang w:eastAsia="zh-CN"/>
        </w:rPr>
        <w:t>a)</w:t>
      </w:r>
      <w:r w:rsidRPr="00D24C79">
        <w:rPr>
          <w:rFonts w:hint="eastAsia"/>
        </w:rPr>
        <w:t xml:space="preserve"> </w:t>
      </w:r>
      <w:r w:rsidRPr="00D24C79">
        <w:rPr>
          <w:lang w:eastAsia="zh-CN"/>
        </w:rPr>
        <w:t>Option 1: Increase the number of PSFCH symbols in a slot</w:t>
      </w:r>
    </w:p>
    <w:p w14:paraId="5C169EB4" w14:textId="4BCB50F2" w:rsidR="00D24C79" w:rsidRDefault="00D24C79" w:rsidP="00D24C79">
      <w:pPr>
        <w:jc w:val="center"/>
      </w:pPr>
      <w:r>
        <w:object w:dxaOrig="7831" w:dyaOrig="2311" w14:anchorId="75579C81">
          <v:shape id="_x0000_i1029" type="#_x0000_t75" style="width:296.95pt;height:87.25pt" o:ole="">
            <v:imagedata r:id="rId16" o:title=""/>
          </v:shape>
          <o:OLEObject Type="Embed" ProgID="Visio.Drawing.15" ShapeID="_x0000_i1029" DrawAspect="Content" ObjectID="_1712755253" r:id="rId17"/>
        </w:object>
      </w:r>
    </w:p>
    <w:p w14:paraId="51ED3C4A" w14:textId="45E87A90" w:rsidR="00D24C79" w:rsidRDefault="00D24C79" w:rsidP="00D24C79">
      <w:pPr>
        <w:jc w:val="center"/>
      </w:pPr>
      <w:r>
        <w:t>(b)</w:t>
      </w:r>
      <w:r w:rsidRPr="00D24C79">
        <w:t xml:space="preserve"> </w:t>
      </w:r>
      <w:r w:rsidRPr="00D24C79">
        <w:rPr>
          <w:lang w:eastAsia="zh-CN"/>
        </w:rPr>
        <w:t xml:space="preserve">Option </w:t>
      </w:r>
      <w:r>
        <w:rPr>
          <w:lang w:eastAsia="zh-CN"/>
        </w:rPr>
        <w:t>2</w:t>
      </w:r>
      <w:r w:rsidRPr="00D24C79">
        <w:rPr>
          <w:lang w:eastAsia="zh-CN"/>
        </w:rPr>
        <w:t xml:space="preserve">: </w:t>
      </w:r>
      <w:r w:rsidRPr="00D24C79">
        <w:t>Increase the transmission opportunity of PSFCH in subsequent slots</w:t>
      </w:r>
    </w:p>
    <w:p w14:paraId="539AD7C9" w14:textId="0D02648D" w:rsidR="00D24C79" w:rsidRPr="00175494" w:rsidRDefault="00D24C79" w:rsidP="00D24C79">
      <w:pPr>
        <w:jc w:val="center"/>
        <w:rPr>
          <w:lang w:eastAsia="zh-CN"/>
        </w:rPr>
      </w:pPr>
      <w:r>
        <w:object w:dxaOrig="7500" w:dyaOrig="3040" w14:anchorId="5462F996">
          <v:shape id="_x0000_i1030" type="#_x0000_t75" style="width:263.8pt;height:106.7pt" o:ole="">
            <v:imagedata r:id="rId18" o:title=""/>
          </v:shape>
          <o:OLEObject Type="Embed" ProgID="Visio.Drawing.15" ShapeID="_x0000_i1030" DrawAspect="Content" ObjectID="_1712755254" r:id="rId19"/>
        </w:object>
      </w:r>
    </w:p>
    <w:p w14:paraId="0CA9C0E6" w14:textId="4B4F6F5D" w:rsidR="00D24C79" w:rsidRDefault="00D24C79" w:rsidP="00D24C79">
      <w:pPr>
        <w:jc w:val="center"/>
      </w:pPr>
      <w:r>
        <w:t>(c)</w:t>
      </w:r>
      <w:r w:rsidRPr="00D24C79">
        <w:t xml:space="preserve"> Option 3: Increase the transmission opportunity of PSFCH on other LBT bandwidth</w:t>
      </w:r>
    </w:p>
    <w:p w14:paraId="5AF7DB8D" w14:textId="06180ACD" w:rsidR="00D24C79" w:rsidRPr="00472777" w:rsidRDefault="00D24C79" w:rsidP="00D24C79">
      <w:pPr>
        <w:jc w:val="center"/>
      </w:pPr>
      <w:r w:rsidRPr="00750D86">
        <w:t xml:space="preserve">Figure </w:t>
      </w:r>
      <w:r>
        <w:t>3</w:t>
      </w:r>
      <w:r w:rsidRPr="00750D86">
        <w:t xml:space="preserve"> </w:t>
      </w:r>
      <w:r>
        <w:t>PSFCH of SL-U</w:t>
      </w:r>
    </w:p>
    <w:p w14:paraId="7A703E43" w14:textId="789BD1ED" w:rsidR="00F86461" w:rsidRDefault="00F86461" w:rsidP="00175494">
      <w:pPr>
        <w:rPr>
          <w:b/>
          <w:i/>
        </w:rPr>
      </w:pPr>
    </w:p>
    <w:p w14:paraId="04898509" w14:textId="477CF584" w:rsidR="005E3E1E" w:rsidRDefault="005E3E1E" w:rsidP="00941E67">
      <w:pPr>
        <w:jc w:val="center"/>
        <w:rPr>
          <w:b/>
          <w:i/>
        </w:rPr>
      </w:pPr>
    </w:p>
    <w:p w14:paraId="4307A479" w14:textId="3B73901B" w:rsidR="00461867" w:rsidRPr="00941E67" w:rsidRDefault="00461867" w:rsidP="00461867">
      <w:pPr>
        <w:rPr>
          <w:b/>
          <w:i/>
        </w:rPr>
      </w:pPr>
      <w:r w:rsidRPr="00941E67">
        <w:rPr>
          <w:b/>
          <w:i/>
        </w:rPr>
        <w:t xml:space="preserve">Proposal </w:t>
      </w:r>
      <w:r w:rsidR="006B7050" w:rsidRPr="00941E67">
        <w:rPr>
          <w:b/>
          <w:i/>
        </w:rPr>
        <w:t>6</w:t>
      </w:r>
      <w:r w:rsidRPr="00941E67">
        <w:rPr>
          <w:b/>
          <w:i/>
        </w:rPr>
        <w:t>: To increase the transmission opportunity of PSFCH, the following options can be considered</w:t>
      </w:r>
      <w:r w:rsidR="0041601A" w:rsidRPr="00941E67">
        <w:rPr>
          <w:b/>
          <w:i/>
        </w:rPr>
        <w:t>:</w:t>
      </w:r>
    </w:p>
    <w:p w14:paraId="0B0B05C0" w14:textId="77777777" w:rsidR="00461867" w:rsidRPr="00941E67" w:rsidRDefault="00461867" w:rsidP="00461867">
      <w:pPr>
        <w:pStyle w:val="a3"/>
        <w:numPr>
          <w:ilvl w:val="0"/>
          <w:numId w:val="36"/>
        </w:numPr>
        <w:ind w:firstLineChars="0"/>
        <w:rPr>
          <w:b/>
          <w:i/>
        </w:rPr>
      </w:pPr>
      <w:r w:rsidRPr="00941E67">
        <w:rPr>
          <w:b/>
          <w:i/>
        </w:rPr>
        <w:t xml:space="preserve">Option 1: </w:t>
      </w:r>
      <w:r w:rsidR="0041601A" w:rsidRPr="00941E67">
        <w:rPr>
          <w:b/>
          <w:i/>
        </w:rPr>
        <w:t>Increase the number of PSFCH symbols in a slot,</w:t>
      </w:r>
    </w:p>
    <w:p w14:paraId="7216473D" w14:textId="195AE74D" w:rsidR="00461867" w:rsidRPr="00941E67" w:rsidRDefault="00461867" w:rsidP="00461867">
      <w:pPr>
        <w:pStyle w:val="a3"/>
        <w:numPr>
          <w:ilvl w:val="0"/>
          <w:numId w:val="36"/>
        </w:numPr>
        <w:ind w:firstLineChars="0"/>
        <w:rPr>
          <w:b/>
          <w:i/>
        </w:rPr>
      </w:pPr>
      <w:r w:rsidRPr="00941E67">
        <w:rPr>
          <w:b/>
          <w:i/>
        </w:rPr>
        <w:t>Option 2: I</w:t>
      </w:r>
      <w:r w:rsidR="0041601A" w:rsidRPr="00941E67">
        <w:rPr>
          <w:b/>
          <w:i/>
        </w:rPr>
        <w:t xml:space="preserve">ncrease the transmission opportunity of PSFCH in subsequent slots, or </w:t>
      </w:r>
    </w:p>
    <w:p w14:paraId="065F7FF2" w14:textId="11606650" w:rsidR="00DC2D7B" w:rsidRDefault="00461867" w:rsidP="00B34DD5">
      <w:pPr>
        <w:pStyle w:val="a3"/>
        <w:numPr>
          <w:ilvl w:val="0"/>
          <w:numId w:val="36"/>
        </w:numPr>
        <w:ind w:firstLineChars="0"/>
        <w:rPr>
          <w:b/>
          <w:i/>
        </w:rPr>
      </w:pPr>
      <w:r w:rsidRPr="00941E67">
        <w:rPr>
          <w:b/>
          <w:i/>
        </w:rPr>
        <w:t xml:space="preserve">Option 3: </w:t>
      </w:r>
      <w:r w:rsidR="0041601A" w:rsidRPr="00941E67">
        <w:rPr>
          <w:b/>
          <w:i/>
        </w:rPr>
        <w:t xml:space="preserve">Increase </w:t>
      </w:r>
      <w:r w:rsidR="00B34DD5" w:rsidRPr="00B34DD5">
        <w:rPr>
          <w:b/>
          <w:i/>
        </w:rPr>
        <w:t>the transmission opportunity</w:t>
      </w:r>
      <w:r w:rsidR="0041601A" w:rsidRPr="00941E67">
        <w:rPr>
          <w:b/>
          <w:i/>
        </w:rPr>
        <w:t xml:space="preserve"> </w:t>
      </w:r>
      <w:r w:rsidR="00B34DD5" w:rsidRPr="00941E67">
        <w:rPr>
          <w:b/>
          <w:i/>
        </w:rPr>
        <w:t xml:space="preserve">of PSFCH </w:t>
      </w:r>
      <w:r w:rsidR="0041601A" w:rsidRPr="00941E67">
        <w:rPr>
          <w:b/>
          <w:i/>
        </w:rPr>
        <w:t>on other LBT band</w:t>
      </w:r>
      <w:r w:rsidR="00941E67" w:rsidRPr="00941E67">
        <w:rPr>
          <w:b/>
          <w:i/>
        </w:rPr>
        <w:t>width</w:t>
      </w:r>
      <w:r w:rsidR="0041601A" w:rsidRPr="00941E67">
        <w:rPr>
          <w:b/>
          <w:i/>
        </w:rPr>
        <w:t>.</w:t>
      </w:r>
    </w:p>
    <w:p w14:paraId="3A41C5A8" w14:textId="77777777" w:rsidR="00D24EC6" w:rsidRPr="00941E67" w:rsidRDefault="00D24EC6" w:rsidP="00D24EC6">
      <w:pPr>
        <w:pStyle w:val="a3"/>
        <w:ind w:left="840" w:firstLineChars="0" w:firstLine="0"/>
        <w:rPr>
          <w:b/>
          <w:i/>
        </w:rPr>
      </w:pPr>
    </w:p>
    <w:p w14:paraId="08C2A952" w14:textId="7EAF870A" w:rsidR="00461867" w:rsidRPr="00D24C79" w:rsidRDefault="00461867" w:rsidP="00F868C3">
      <w:pPr>
        <w:pStyle w:val="2"/>
        <w:rPr>
          <w:lang w:eastAsia="zh-CN"/>
        </w:rPr>
      </w:pPr>
      <w:r w:rsidRPr="00D24C79">
        <w:rPr>
          <w:lang w:eastAsia="zh-CN"/>
        </w:rPr>
        <w:t xml:space="preserve">S-SSB </w:t>
      </w:r>
      <w:r w:rsidR="00F868C3" w:rsidRPr="00D24C79">
        <w:rPr>
          <w:lang w:eastAsia="zh-CN"/>
        </w:rPr>
        <w:t xml:space="preserve">design </w:t>
      </w:r>
      <w:r w:rsidR="00DB5BC7">
        <w:rPr>
          <w:lang w:eastAsia="zh-CN"/>
        </w:rPr>
        <w:t>in SL-U</w:t>
      </w:r>
    </w:p>
    <w:p w14:paraId="49340140" w14:textId="08489986" w:rsidR="00F868C3" w:rsidRPr="0013607A" w:rsidRDefault="002940CC" w:rsidP="0013607A">
      <w:pPr>
        <w:pStyle w:val="3GPPText"/>
        <w:rPr>
          <w:sz w:val="22"/>
        </w:rPr>
      </w:pPr>
      <w:bookmarkStart w:id="10" w:name="OLE_LINK2"/>
      <w:bookmarkStart w:id="11" w:name="OLE_LINK3"/>
      <w:r w:rsidRPr="0013607A">
        <w:rPr>
          <w:rFonts w:hint="eastAsia"/>
          <w:sz w:val="22"/>
        </w:rPr>
        <w:t>I</w:t>
      </w:r>
      <w:r w:rsidRPr="0013607A">
        <w:rPr>
          <w:sz w:val="22"/>
        </w:rPr>
        <w:t>n Rel-16</w:t>
      </w:r>
      <w:r w:rsidR="00DB5BC7" w:rsidRPr="0013607A">
        <w:rPr>
          <w:sz w:val="22"/>
        </w:rPr>
        <w:t xml:space="preserve"> SL</w:t>
      </w:r>
      <w:r w:rsidRPr="0013607A">
        <w:rPr>
          <w:sz w:val="22"/>
        </w:rPr>
        <w:t xml:space="preserve">, </w:t>
      </w:r>
      <w:r w:rsidR="00CB2D39" w:rsidRPr="0013607A">
        <w:rPr>
          <w:rFonts w:hint="eastAsia"/>
          <w:sz w:val="22"/>
        </w:rPr>
        <w:t>The S-SSBs within the period of 160ms are distributed with the same interva</w:t>
      </w:r>
      <w:r w:rsidRPr="0013607A">
        <w:rPr>
          <w:rFonts w:hint="eastAsia"/>
          <w:sz w:val="22"/>
        </w:rPr>
        <w:t>l with the</w:t>
      </w:r>
      <w:r w:rsidR="00D24EC6">
        <w:rPr>
          <w:sz w:val="22"/>
        </w:rPr>
        <w:t xml:space="preserve"> </w:t>
      </w:r>
      <w:r w:rsidRPr="0013607A">
        <w:rPr>
          <w:sz w:val="22"/>
        </w:rPr>
        <w:t xml:space="preserve"> </w:t>
      </w:r>
      <w:r w:rsidR="00CB2D39" w:rsidRPr="0013607A">
        <w:rPr>
          <w:rFonts w:hint="eastAsia"/>
          <w:sz w:val="22"/>
        </w:rPr>
        <w:t xml:space="preserve"> (pre-)configured parameters</w:t>
      </w:r>
      <w:r w:rsidRPr="0013607A">
        <w:rPr>
          <w:sz w:val="22"/>
        </w:rPr>
        <w:t xml:space="preserve"> N1 which indicates the offset from the start of the S-SSB period to the first S-SSB and N5 which indicates the interval between neighboring S-SSBs. The number of transmitted S-SSBs is </w:t>
      </w:r>
      <w:r w:rsidRPr="0013607A">
        <w:rPr>
          <w:sz w:val="22"/>
        </w:rPr>
        <w:lastRenderedPageBreak/>
        <w:t>(pre-)configurable in a S-SSB period. In FR1, for 15kHz SCS, the number of transmitted S-SSBs is 1. For 30kHz SCS, the number of transmitted S-SSBs is 1 or 2. For 60kHz SCS, the number of transmitted S-SSBs is 1, 2 or 4.</w:t>
      </w:r>
      <w:r w:rsidRPr="0013607A">
        <w:rPr>
          <w:rFonts w:hint="eastAsia"/>
          <w:sz w:val="22"/>
        </w:rPr>
        <w:t xml:space="preserve"> </w:t>
      </w:r>
      <w:r w:rsidR="00DB5BC7" w:rsidRPr="0013607A">
        <w:rPr>
          <w:sz w:val="22"/>
        </w:rPr>
        <w:t xml:space="preserve">For SL-U S-SSB, Rel-16 SL S-SSB pattern can be the baseline. And we also should consider the impact of LBT failure. For example, for 15kHz SCS, there is only one transmitted S-SSB in a S-SSB period. If LBT is failed, UE cannot transmit S-SSB successfully. Therefore, increasing </w:t>
      </w:r>
      <w:r w:rsidR="000B62F5" w:rsidRPr="0013607A">
        <w:rPr>
          <w:sz w:val="22"/>
        </w:rPr>
        <w:t>the candidate position of S-SSB</w:t>
      </w:r>
      <w:r w:rsidR="00DB5BC7" w:rsidRPr="0013607A">
        <w:rPr>
          <w:sz w:val="22"/>
        </w:rPr>
        <w:t xml:space="preserve"> should be considered.</w:t>
      </w:r>
    </w:p>
    <w:bookmarkEnd w:id="10"/>
    <w:bookmarkEnd w:id="11"/>
    <w:p w14:paraId="63E86187" w14:textId="6227A968" w:rsidR="00F868C3" w:rsidRPr="00F868C3" w:rsidRDefault="00F868C3" w:rsidP="00F868C3">
      <w:pPr>
        <w:rPr>
          <w:b/>
          <w:i/>
        </w:rPr>
      </w:pPr>
      <w:r>
        <w:rPr>
          <w:b/>
          <w:i/>
        </w:rPr>
        <w:t xml:space="preserve">Proposal </w:t>
      </w:r>
      <w:r w:rsidR="006B7050">
        <w:rPr>
          <w:b/>
          <w:i/>
        </w:rPr>
        <w:t>7</w:t>
      </w:r>
      <w:r>
        <w:rPr>
          <w:b/>
          <w:i/>
        </w:rPr>
        <w:t xml:space="preserve">: </w:t>
      </w:r>
      <w:r w:rsidRPr="00F868C3">
        <w:rPr>
          <w:b/>
          <w:i/>
        </w:rPr>
        <w:t xml:space="preserve">To increase the transmission opportunity of </w:t>
      </w:r>
      <w:r>
        <w:rPr>
          <w:b/>
          <w:i/>
        </w:rPr>
        <w:t xml:space="preserve">S-SSB, </w:t>
      </w:r>
      <w:r w:rsidRPr="00F868C3">
        <w:rPr>
          <w:b/>
          <w:i/>
        </w:rPr>
        <w:t>the candidate position of S-SSB</w:t>
      </w:r>
      <w:r>
        <w:rPr>
          <w:b/>
          <w:i/>
        </w:rPr>
        <w:t xml:space="preserve"> should be increased.</w:t>
      </w:r>
    </w:p>
    <w:p w14:paraId="6C168AE5" w14:textId="77777777" w:rsidR="00BB1F09" w:rsidRPr="00461867" w:rsidRDefault="00BB1F09" w:rsidP="00BB1F09">
      <w:pPr>
        <w:rPr>
          <w:lang w:eastAsia="zh-CN"/>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7303D392" w14:textId="77777777" w:rsidR="00941E67" w:rsidRDefault="00941E67" w:rsidP="00941E67">
      <w:pPr>
        <w:pStyle w:val="3GPPText"/>
        <w:rPr>
          <w:b/>
          <w:i/>
          <w:sz w:val="22"/>
        </w:rPr>
      </w:pPr>
      <w:r w:rsidRPr="00417867">
        <w:rPr>
          <w:b/>
          <w:i/>
          <w:sz w:val="22"/>
        </w:rPr>
        <w:t xml:space="preserve">Proposal </w:t>
      </w:r>
      <w:r>
        <w:rPr>
          <w:b/>
          <w:i/>
          <w:sz w:val="22"/>
        </w:rPr>
        <w:t>1</w:t>
      </w:r>
      <w:r w:rsidRPr="00417867">
        <w:rPr>
          <w:b/>
          <w:i/>
          <w:sz w:val="22"/>
        </w:rPr>
        <w:t>:</w:t>
      </w:r>
      <w:r>
        <w:rPr>
          <w:b/>
          <w:i/>
          <w:sz w:val="22"/>
        </w:rPr>
        <w:t xml:space="preserve"> T</w:t>
      </w:r>
      <w:r w:rsidRPr="00472777">
        <w:rPr>
          <w:b/>
          <w:i/>
          <w:sz w:val="22"/>
        </w:rPr>
        <w:t>he GP that smaller than 16 μs can be supported in SL-U</w:t>
      </w:r>
      <w:r>
        <w:rPr>
          <w:b/>
          <w:i/>
          <w:sz w:val="22"/>
        </w:rPr>
        <w:t>, and</w:t>
      </w:r>
      <w:r w:rsidRPr="0033630F">
        <w:rPr>
          <w:b/>
          <w:i/>
          <w:sz w:val="22"/>
        </w:rPr>
        <w:t xml:space="preserve"> CP extension of AGC symbol </w:t>
      </w:r>
      <w:r>
        <w:rPr>
          <w:b/>
          <w:i/>
          <w:sz w:val="22"/>
        </w:rPr>
        <w:t>should be supported</w:t>
      </w:r>
      <w:r w:rsidRPr="00472777">
        <w:rPr>
          <w:b/>
          <w:i/>
          <w:sz w:val="22"/>
        </w:rPr>
        <w:t>.</w:t>
      </w:r>
    </w:p>
    <w:p w14:paraId="2ECAA87C" w14:textId="77777777" w:rsidR="00941E67" w:rsidRDefault="00941E67" w:rsidP="00941E67">
      <w:pPr>
        <w:pStyle w:val="3GPPText"/>
        <w:rPr>
          <w:b/>
          <w:i/>
          <w:sz w:val="22"/>
        </w:rPr>
      </w:pPr>
      <w:r w:rsidRPr="00417867">
        <w:rPr>
          <w:b/>
          <w:i/>
          <w:sz w:val="22"/>
        </w:rPr>
        <w:t xml:space="preserve">Proposal </w:t>
      </w:r>
      <w:r>
        <w:rPr>
          <w:b/>
          <w:i/>
          <w:sz w:val="22"/>
        </w:rPr>
        <w:t>2</w:t>
      </w:r>
      <w:r w:rsidRPr="00417867">
        <w:rPr>
          <w:b/>
          <w:i/>
          <w:sz w:val="22"/>
        </w:rPr>
        <w:t xml:space="preserve">: </w:t>
      </w:r>
      <w:r>
        <w:rPr>
          <w:b/>
          <w:i/>
          <w:sz w:val="22"/>
        </w:rPr>
        <w:t>T</w:t>
      </w:r>
      <w:r w:rsidRPr="000B49F8">
        <w:rPr>
          <w:b/>
          <w:i/>
          <w:sz w:val="22"/>
        </w:rPr>
        <w:t>o meet OCB requirements</w:t>
      </w:r>
      <w:r>
        <w:rPr>
          <w:b/>
          <w:i/>
          <w:sz w:val="22"/>
        </w:rPr>
        <w:t>,</w:t>
      </w:r>
      <w:r w:rsidRPr="000B49F8">
        <w:rPr>
          <w:b/>
          <w:i/>
          <w:sz w:val="22"/>
        </w:rPr>
        <w:t xml:space="preserve"> IRB of NR-U</w:t>
      </w:r>
      <w:r>
        <w:rPr>
          <w:b/>
          <w:i/>
          <w:sz w:val="22"/>
        </w:rPr>
        <w:t xml:space="preserve"> should be reused, and</w:t>
      </w:r>
      <w:r w:rsidRPr="000B49F8">
        <w:rPr>
          <w:b/>
          <w:i/>
          <w:sz w:val="22"/>
        </w:rPr>
        <w:t xml:space="preserve"> sub-channel should consist of </w:t>
      </w:r>
      <w:r w:rsidRPr="00381F41">
        <w:rPr>
          <w:b/>
          <w:i/>
          <w:sz w:val="22"/>
        </w:rPr>
        <w:t xml:space="preserve">contiguous </w:t>
      </w:r>
      <w:r>
        <w:rPr>
          <w:b/>
          <w:i/>
          <w:sz w:val="22"/>
        </w:rPr>
        <w:t>I</w:t>
      </w:r>
      <w:r w:rsidRPr="00381F41">
        <w:rPr>
          <w:b/>
          <w:i/>
          <w:sz w:val="22"/>
        </w:rPr>
        <w:t>RBs</w:t>
      </w:r>
      <w:r>
        <w:rPr>
          <w:b/>
          <w:i/>
          <w:sz w:val="22"/>
        </w:rPr>
        <w:t>.</w:t>
      </w:r>
    </w:p>
    <w:p w14:paraId="4EC3E5CC" w14:textId="77777777" w:rsidR="00941E67" w:rsidRDefault="00941E67" w:rsidP="00941E67">
      <w:pPr>
        <w:pStyle w:val="3GPPText"/>
        <w:rPr>
          <w:b/>
          <w:i/>
          <w:sz w:val="22"/>
        </w:rPr>
      </w:pPr>
      <w:r w:rsidRPr="00417867">
        <w:rPr>
          <w:b/>
          <w:i/>
          <w:sz w:val="22"/>
        </w:rPr>
        <w:t xml:space="preserve">Proposal </w:t>
      </w:r>
      <w:r>
        <w:rPr>
          <w:b/>
          <w:i/>
          <w:sz w:val="22"/>
        </w:rPr>
        <w:t>3</w:t>
      </w:r>
      <w:r w:rsidRPr="00417867">
        <w:rPr>
          <w:b/>
          <w:i/>
          <w:sz w:val="22"/>
        </w:rPr>
        <w:t xml:space="preserve">: </w:t>
      </w:r>
      <w:r>
        <w:rPr>
          <w:b/>
          <w:i/>
          <w:sz w:val="22"/>
        </w:rPr>
        <w:t>T</w:t>
      </w:r>
      <w:r w:rsidRPr="00754423">
        <w:rPr>
          <w:b/>
          <w:i/>
          <w:sz w:val="22"/>
        </w:rPr>
        <w:t xml:space="preserve">he resource pool configuration of SL </w:t>
      </w:r>
      <w:r w:rsidRPr="00472777">
        <w:rPr>
          <w:b/>
          <w:i/>
          <w:sz w:val="22"/>
        </w:rPr>
        <w:t>shoul</w:t>
      </w:r>
      <w:r>
        <w:rPr>
          <w:b/>
          <w:i/>
          <w:sz w:val="22"/>
        </w:rPr>
        <w:t>d be reused as much as possible.</w:t>
      </w:r>
    </w:p>
    <w:p w14:paraId="4017982C" w14:textId="77777777" w:rsidR="00941E67" w:rsidRDefault="00941E67" w:rsidP="00941E67">
      <w:pPr>
        <w:pStyle w:val="3GPPText"/>
        <w:rPr>
          <w:b/>
          <w:i/>
          <w:sz w:val="22"/>
        </w:rPr>
      </w:pPr>
      <w:r w:rsidRPr="00417867">
        <w:rPr>
          <w:b/>
          <w:i/>
          <w:sz w:val="22"/>
        </w:rPr>
        <w:t xml:space="preserve">Proposal </w:t>
      </w:r>
      <w:r>
        <w:rPr>
          <w:b/>
          <w:i/>
          <w:sz w:val="22"/>
        </w:rPr>
        <w:t>4</w:t>
      </w:r>
      <w:r w:rsidRPr="00417867">
        <w:rPr>
          <w:b/>
          <w:i/>
          <w:sz w:val="22"/>
        </w:rPr>
        <w:t xml:space="preserve">: </w:t>
      </w:r>
      <w:r>
        <w:rPr>
          <w:b/>
          <w:i/>
          <w:sz w:val="22"/>
        </w:rPr>
        <w:t>T</w:t>
      </w:r>
      <w:r w:rsidRPr="006B7050">
        <w:rPr>
          <w:b/>
          <w:i/>
          <w:sz w:val="22"/>
        </w:rPr>
        <w:t>he resource pool should be an integer multiple of LBT ba</w:t>
      </w:r>
      <w:r>
        <w:rPr>
          <w:b/>
          <w:i/>
          <w:sz w:val="22"/>
        </w:rPr>
        <w:t>ndwidth in the frequency domain.</w:t>
      </w:r>
    </w:p>
    <w:p w14:paraId="79145D15" w14:textId="77777777" w:rsidR="00941E67" w:rsidRDefault="00941E67" w:rsidP="00941E67">
      <w:pPr>
        <w:pStyle w:val="3GPPText"/>
        <w:rPr>
          <w:b/>
          <w:i/>
          <w:sz w:val="22"/>
        </w:rPr>
      </w:pPr>
      <w:r w:rsidRPr="00417867">
        <w:rPr>
          <w:b/>
          <w:i/>
          <w:sz w:val="22"/>
        </w:rPr>
        <w:t xml:space="preserve">Proposal </w:t>
      </w:r>
      <w:r>
        <w:rPr>
          <w:b/>
          <w:i/>
          <w:sz w:val="22"/>
        </w:rPr>
        <w:t>5</w:t>
      </w:r>
      <w:r w:rsidRPr="00417867">
        <w:rPr>
          <w:b/>
          <w:i/>
          <w:sz w:val="22"/>
        </w:rPr>
        <w:t xml:space="preserve">: </w:t>
      </w:r>
      <w:r>
        <w:rPr>
          <w:b/>
          <w:i/>
          <w:sz w:val="22"/>
        </w:rPr>
        <w:t>M</w:t>
      </w:r>
      <w:r w:rsidRPr="005B21FE">
        <w:rPr>
          <w:b/>
          <w:i/>
          <w:sz w:val="22"/>
        </w:rPr>
        <w:t>ultiple PSFCH transmission opportunities in SL-U should be supported.</w:t>
      </w:r>
    </w:p>
    <w:p w14:paraId="0849A103" w14:textId="77777777" w:rsidR="000B62F5" w:rsidRPr="00941E67" w:rsidRDefault="000B62F5" w:rsidP="000B62F5">
      <w:pPr>
        <w:rPr>
          <w:b/>
          <w:i/>
        </w:rPr>
      </w:pPr>
      <w:r w:rsidRPr="00941E67">
        <w:rPr>
          <w:b/>
          <w:i/>
        </w:rPr>
        <w:t>Proposal 6: To increase the transmission opportunity of PSFCH, the following options can be considered:</w:t>
      </w:r>
    </w:p>
    <w:p w14:paraId="0BB2ABD0" w14:textId="77777777" w:rsidR="000B62F5" w:rsidRPr="00941E67" w:rsidRDefault="000B62F5" w:rsidP="000B62F5">
      <w:pPr>
        <w:pStyle w:val="a3"/>
        <w:numPr>
          <w:ilvl w:val="0"/>
          <w:numId w:val="36"/>
        </w:numPr>
        <w:ind w:firstLineChars="0"/>
        <w:rPr>
          <w:b/>
          <w:i/>
        </w:rPr>
      </w:pPr>
      <w:r w:rsidRPr="00941E67">
        <w:rPr>
          <w:b/>
          <w:i/>
        </w:rPr>
        <w:t>Option 1: Increase the number of PSFCH symbols in a slot,</w:t>
      </w:r>
    </w:p>
    <w:p w14:paraId="6075F51F" w14:textId="77777777" w:rsidR="000B62F5" w:rsidRPr="00941E67" w:rsidRDefault="000B62F5" w:rsidP="000B62F5">
      <w:pPr>
        <w:pStyle w:val="a3"/>
        <w:numPr>
          <w:ilvl w:val="0"/>
          <w:numId w:val="36"/>
        </w:numPr>
        <w:ind w:firstLineChars="0"/>
        <w:rPr>
          <w:b/>
          <w:i/>
        </w:rPr>
      </w:pPr>
      <w:r w:rsidRPr="00941E67">
        <w:rPr>
          <w:b/>
          <w:i/>
        </w:rPr>
        <w:t xml:space="preserve">Option 2: Increase the transmission opportunity of PSFCH in subsequent slots, or </w:t>
      </w:r>
    </w:p>
    <w:p w14:paraId="284986B2" w14:textId="77777777" w:rsidR="000B62F5" w:rsidRPr="00941E67" w:rsidRDefault="000B62F5" w:rsidP="000B62F5">
      <w:pPr>
        <w:pStyle w:val="a3"/>
        <w:numPr>
          <w:ilvl w:val="0"/>
          <w:numId w:val="36"/>
        </w:numPr>
        <w:ind w:firstLineChars="0"/>
        <w:rPr>
          <w:b/>
          <w:i/>
        </w:rPr>
      </w:pPr>
      <w:r w:rsidRPr="00941E67">
        <w:rPr>
          <w:b/>
          <w:i/>
        </w:rPr>
        <w:t xml:space="preserve">Option 3: Increase </w:t>
      </w:r>
      <w:r w:rsidRPr="00B34DD5">
        <w:rPr>
          <w:b/>
          <w:i/>
        </w:rPr>
        <w:t>the transmission opportunity</w:t>
      </w:r>
      <w:r w:rsidRPr="00941E67">
        <w:rPr>
          <w:b/>
          <w:i/>
        </w:rPr>
        <w:t xml:space="preserve"> of PSFCH on other LBT bandwidth.</w:t>
      </w:r>
    </w:p>
    <w:p w14:paraId="429FE38F" w14:textId="77777777" w:rsidR="00941E67" w:rsidRPr="00941E67" w:rsidRDefault="00941E67" w:rsidP="00941E67">
      <w:pPr>
        <w:pStyle w:val="3GPPText"/>
        <w:rPr>
          <w:b/>
          <w:i/>
          <w:sz w:val="22"/>
        </w:rPr>
      </w:pPr>
      <w:r w:rsidRPr="00941E67">
        <w:rPr>
          <w:b/>
          <w:i/>
          <w:sz w:val="22"/>
        </w:rPr>
        <w:t>Proposal 7: To increase the transmission opportunity of S-SSB, the candidate position of S-SSB should be increased.</w:t>
      </w:r>
    </w:p>
    <w:p w14:paraId="61E8B326" w14:textId="77777777" w:rsidR="00941E67" w:rsidRPr="00941E67" w:rsidRDefault="00941E67" w:rsidP="00941E67">
      <w:pPr>
        <w:rPr>
          <w:b/>
          <w:bCs/>
          <w:i/>
        </w:rPr>
      </w:pPr>
    </w:p>
    <w:p w14:paraId="2167C8F5" w14:textId="77777777" w:rsidR="00CB7DDA" w:rsidRPr="00986494" w:rsidRDefault="00CB7DDA" w:rsidP="00CB7DDA">
      <w:pPr>
        <w:pStyle w:val="1"/>
        <w:rPr>
          <w:lang w:eastAsia="zh-CN"/>
        </w:rPr>
      </w:pPr>
      <w:r w:rsidRPr="00986494">
        <w:rPr>
          <w:lang w:eastAsia="zh-CN"/>
        </w:rPr>
        <w:t>References</w:t>
      </w:r>
    </w:p>
    <w:p w14:paraId="10FAC8AD" w14:textId="013D9B43" w:rsidR="00734D8C" w:rsidRPr="00D24EC6" w:rsidRDefault="00CB7DDA" w:rsidP="00BB1F09">
      <w:pPr>
        <w:pStyle w:val="References"/>
        <w:rPr>
          <w:sz w:val="22"/>
          <w:szCs w:val="22"/>
          <w:lang w:val="en-GB" w:eastAsia="zh-CN"/>
        </w:rPr>
      </w:pPr>
      <w:r w:rsidRPr="00D24EC6">
        <w:rPr>
          <w:sz w:val="22"/>
          <w:szCs w:val="22"/>
          <w:lang w:val="en-GB" w:eastAsia="zh-CN"/>
        </w:rPr>
        <w:t xml:space="preserve"> RAN #90e</w:t>
      </w:r>
      <w:r w:rsidRPr="00D24EC6" w:rsidDel="00AE5FE4">
        <w:rPr>
          <w:sz w:val="22"/>
          <w:szCs w:val="22"/>
          <w:lang w:val="en-GB" w:eastAsia="zh-CN"/>
        </w:rPr>
        <w:t xml:space="preserve"> </w:t>
      </w:r>
      <w:bookmarkStart w:id="12" w:name="_GoBack"/>
      <w:bookmarkEnd w:id="12"/>
      <w:r w:rsidRPr="00D24EC6">
        <w:rPr>
          <w:sz w:val="22"/>
          <w:szCs w:val="22"/>
          <w:lang w:val="en-GB" w:eastAsia="zh-CN"/>
        </w:rPr>
        <w:t xml:space="preserve">RP-202846. </w:t>
      </w:r>
    </w:p>
    <w:sectPr w:rsidR="00734D8C" w:rsidRPr="00D24EC6"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6AEFE" w14:textId="77777777" w:rsidR="00880E39" w:rsidRDefault="00880E39" w:rsidP="00465862">
      <w:pPr>
        <w:spacing w:after="0"/>
      </w:pPr>
      <w:r>
        <w:separator/>
      </w:r>
    </w:p>
  </w:endnote>
  <w:endnote w:type="continuationSeparator" w:id="0">
    <w:p w14:paraId="0D9AD8CF" w14:textId="77777777" w:rsidR="00880E39" w:rsidRDefault="00880E39"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C55C5" w14:textId="77777777" w:rsidR="00880E39" w:rsidRDefault="00880E39" w:rsidP="00465862">
      <w:pPr>
        <w:spacing w:after="0"/>
      </w:pPr>
      <w:r>
        <w:separator/>
      </w:r>
    </w:p>
  </w:footnote>
  <w:footnote w:type="continuationSeparator" w:id="0">
    <w:p w14:paraId="32558533" w14:textId="77777777" w:rsidR="00880E39" w:rsidRDefault="00880E39"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F7543"/>
    <w:multiLevelType w:val="hybridMultilevel"/>
    <w:tmpl w:val="8C681CA6"/>
    <w:lvl w:ilvl="0" w:tplc="BE8E011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FB129C"/>
    <w:multiLevelType w:val="hybridMultilevel"/>
    <w:tmpl w:val="7E341C30"/>
    <w:lvl w:ilvl="0" w:tplc="04090003">
      <w:start w:val="1"/>
      <w:numFmt w:val="bullet"/>
      <w:lvlText w:val=""/>
      <w:lvlJc w:val="left"/>
      <w:pPr>
        <w:ind w:left="1680" w:hanging="420"/>
      </w:pPr>
      <w:rPr>
        <w:rFonts w:ascii="Symbol" w:hAnsi="Symbol" w:hint="default"/>
        <w:lang w:val="en-US"/>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75DAD"/>
    <w:multiLevelType w:val="hybridMultilevel"/>
    <w:tmpl w:val="163EC8F0"/>
    <w:lvl w:ilvl="0" w:tplc="2A22A674">
      <w:start w:val="1"/>
      <w:numFmt w:val="bullet"/>
      <w:lvlText w:val="•"/>
      <w:lvlJc w:val="left"/>
      <w:pPr>
        <w:tabs>
          <w:tab w:val="num" w:pos="720"/>
        </w:tabs>
        <w:ind w:left="720" w:hanging="360"/>
      </w:pPr>
      <w:rPr>
        <w:rFonts w:ascii="Arial" w:hAnsi="Arial" w:hint="default"/>
      </w:rPr>
    </w:lvl>
    <w:lvl w:ilvl="1" w:tplc="1AB2A3C8">
      <w:start w:val="1"/>
      <w:numFmt w:val="bullet"/>
      <w:lvlText w:val="•"/>
      <w:lvlJc w:val="left"/>
      <w:pPr>
        <w:tabs>
          <w:tab w:val="num" w:pos="1440"/>
        </w:tabs>
        <w:ind w:left="1440" w:hanging="360"/>
      </w:pPr>
      <w:rPr>
        <w:rFonts w:ascii="Arial" w:hAnsi="Arial" w:hint="default"/>
      </w:rPr>
    </w:lvl>
    <w:lvl w:ilvl="2" w:tplc="BC44353A" w:tentative="1">
      <w:start w:val="1"/>
      <w:numFmt w:val="bullet"/>
      <w:lvlText w:val="•"/>
      <w:lvlJc w:val="left"/>
      <w:pPr>
        <w:tabs>
          <w:tab w:val="num" w:pos="2160"/>
        </w:tabs>
        <w:ind w:left="2160" w:hanging="360"/>
      </w:pPr>
      <w:rPr>
        <w:rFonts w:ascii="Arial" w:hAnsi="Arial" w:hint="default"/>
      </w:rPr>
    </w:lvl>
    <w:lvl w:ilvl="3" w:tplc="7D26BF04" w:tentative="1">
      <w:start w:val="1"/>
      <w:numFmt w:val="bullet"/>
      <w:lvlText w:val="•"/>
      <w:lvlJc w:val="left"/>
      <w:pPr>
        <w:tabs>
          <w:tab w:val="num" w:pos="2880"/>
        </w:tabs>
        <w:ind w:left="2880" w:hanging="360"/>
      </w:pPr>
      <w:rPr>
        <w:rFonts w:ascii="Arial" w:hAnsi="Arial" w:hint="default"/>
      </w:rPr>
    </w:lvl>
    <w:lvl w:ilvl="4" w:tplc="AE0C7E06" w:tentative="1">
      <w:start w:val="1"/>
      <w:numFmt w:val="bullet"/>
      <w:lvlText w:val="•"/>
      <w:lvlJc w:val="left"/>
      <w:pPr>
        <w:tabs>
          <w:tab w:val="num" w:pos="3600"/>
        </w:tabs>
        <w:ind w:left="3600" w:hanging="360"/>
      </w:pPr>
      <w:rPr>
        <w:rFonts w:ascii="Arial" w:hAnsi="Arial" w:hint="default"/>
      </w:rPr>
    </w:lvl>
    <w:lvl w:ilvl="5" w:tplc="37D2CA16" w:tentative="1">
      <w:start w:val="1"/>
      <w:numFmt w:val="bullet"/>
      <w:lvlText w:val="•"/>
      <w:lvlJc w:val="left"/>
      <w:pPr>
        <w:tabs>
          <w:tab w:val="num" w:pos="4320"/>
        </w:tabs>
        <w:ind w:left="4320" w:hanging="360"/>
      </w:pPr>
      <w:rPr>
        <w:rFonts w:ascii="Arial" w:hAnsi="Arial" w:hint="default"/>
      </w:rPr>
    </w:lvl>
    <w:lvl w:ilvl="6" w:tplc="5D44971A" w:tentative="1">
      <w:start w:val="1"/>
      <w:numFmt w:val="bullet"/>
      <w:lvlText w:val="•"/>
      <w:lvlJc w:val="left"/>
      <w:pPr>
        <w:tabs>
          <w:tab w:val="num" w:pos="5040"/>
        </w:tabs>
        <w:ind w:left="5040" w:hanging="360"/>
      </w:pPr>
      <w:rPr>
        <w:rFonts w:ascii="Arial" w:hAnsi="Arial" w:hint="default"/>
      </w:rPr>
    </w:lvl>
    <w:lvl w:ilvl="7" w:tplc="67D6D5B0" w:tentative="1">
      <w:start w:val="1"/>
      <w:numFmt w:val="bullet"/>
      <w:lvlText w:val="•"/>
      <w:lvlJc w:val="left"/>
      <w:pPr>
        <w:tabs>
          <w:tab w:val="num" w:pos="5760"/>
        </w:tabs>
        <w:ind w:left="5760" w:hanging="360"/>
      </w:pPr>
      <w:rPr>
        <w:rFonts w:ascii="Arial" w:hAnsi="Arial" w:hint="default"/>
      </w:rPr>
    </w:lvl>
    <w:lvl w:ilvl="8" w:tplc="5A747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1563C8"/>
    <w:multiLevelType w:val="hybridMultilevel"/>
    <w:tmpl w:val="327C49DE"/>
    <w:lvl w:ilvl="0" w:tplc="5814530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1721A1"/>
    <w:multiLevelType w:val="hybridMultilevel"/>
    <w:tmpl w:val="DDD23D24"/>
    <w:lvl w:ilvl="0" w:tplc="59E88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6F08D0"/>
    <w:multiLevelType w:val="hybridMultilevel"/>
    <w:tmpl w:val="A2B43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23B25"/>
    <w:multiLevelType w:val="hybridMultilevel"/>
    <w:tmpl w:val="F4FC0C22"/>
    <w:lvl w:ilvl="0" w:tplc="4BD490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5201F52"/>
    <w:multiLevelType w:val="hybridMultilevel"/>
    <w:tmpl w:val="3BB2791A"/>
    <w:lvl w:ilvl="0" w:tplc="0D4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7C7179"/>
    <w:multiLevelType w:val="hybridMultilevel"/>
    <w:tmpl w:val="10EA569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706D53"/>
    <w:multiLevelType w:val="hybridMultilevel"/>
    <w:tmpl w:val="8AE855BE"/>
    <w:lvl w:ilvl="0" w:tplc="D53625B6">
      <w:start w:val="1"/>
      <w:numFmt w:val="bullet"/>
      <w:lvlText w:val=""/>
      <w:lvlJc w:val="left"/>
      <w:pPr>
        <w:tabs>
          <w:tab w:val="num" w:pos="720"/>
        </w:tabs>
        <w:ind w:left="720" w:hanging="360"/>
      </w:pPr>
      <w:rPr>
        <w:rFonts w:ascii="Wingdings" w:hAnsi="Wingdings" w:hint="default"/>
      </w:rPr>
    </w:lvl>
    <w:lvl w:ilvl="1" w:tplc="06E03A98">
      <w:start w:val="154"/>
      <w:numFmt w:val="bullet"/>
      <w:lvlText w:val=""/>
      <w:lvlJc w:val="left"/>
      <w:pPr>
        <w:tabs>
          <w:tab w:val="num" w:pos="1440"/>
        </w:tabs>
        <w:ind w:left="1440" w:hanging="360"/>
      </w:pPr>
      <w:rPr>
        <w:rFonts w:ascii="Wingdings" w:hAnsi="Wingdings" w:hint="default"/>
      </w:rPr>
    </w:lvl>
    <w:lvl w:ilvl="2" w:tplc="5D2275F2" w:tentative="1">
      <w:start w:val="1"/>
      <w:numFmt w:val="bullet"/>
      <w:lvlText w:val=""/>
      <w:lvlJc w:val="left"/>
      <w:pPr>
        <w:tabs>
          <w:tab w:val="num" w:pos="2160"/>
        </w:tabs>
        <w:ind w:left="2160" w:hanging="360"/>
      </w:pPr>
      <w:rPr>
        <w:rFonts w:ascii="Wingdings" w:hAnsi="Wingdings" w:hint="default"/>
      </w:rPr>
    </w:lvl>
    <w:lvl w:ilvl="3" w:tplc="6A2812A4" w:tentative="1">
      <w:start w:val="1"/>
      <w:numFmt w:val="bullet"/>
      <w:lvlText w:val=""/>
      <w:lvlJc w:val="left"/>
      <w:pPr>
        <w:tabs>
          <w:tab w:val="num" w:pos="2880"/>
        </w:tabs>
        <w:ind w:left="2880" w:hanging="360"/>
      </w:pPr>
      <w:rPr>
        <w:rFonts w:ascii="Wingdings" w:hAnsi="Wingdings" w:hint="default"/>
      </w:rPr>
    </w:lvl>
    <w:lvl w:ilvl="4" w:tplc="5FDAB43E" w:tentative="1">
      <w:start w:val="1"/>
      <w:numFmt w:val="bullet"/>
      <w:lvlText w:val=""/>
      <w:lvlJc w:val="left"/>
      <w:pPr>
        <w:tabs>
          <w:tab w:val="num" w:pos="3600"/>
        </w:tabs>
        <w:ind w:left="3600" w:hanging="360"/>
      </w:pPr>
      <w:rPr>
        <w:rFonts w:ascii="Wingdings" w:hAnsi="Wingdings" w:hint="default"/>
      </w:rPr>
    </w:lvl>
    <w:lvl w:ilvl="5" w:tplc="38244968" w:tentative="1">
      <w:start w:val="1"/>
      <w:numFmt w:val="bullet"/>
      <w:lvlText w:val=""/>
      <w:lvlJc w:val="left"/>
      <w:pPr>
        <w:tabs>
          <w:tab w:val="num" w:pos="4320"/>
        </w:tabs>
        <w:ind w:left="4320" w:hanging="360"/>
      </w:pPr>
      <w:rPr>
        <w:rFonts w:ascii="Wingdings" w:hAnsi="Wingdings" w:hint="default"/>
      </w:rPr>
    </w:lvl>
    <w:lvl w:ilvl="6" w:tplc="968C20EA" w:tentative="1">
      <w:start w:val="1"/>
      <w:numFmt w:val="bullet"/>
      <w:lvlText w:val=""/>
      <w:lvlJc w:val="left"/>
      <w:pPr>
        <w:tabs>
          <w:tab w:val="num" w:pos="5040"/>
        </w:tabs>
        <w:ind w:left="5040" w:hanging="360"/>
      </w:pPr>
      <w:rPr>
        <w:rFonts w:ascii="Wingdings" w:hAnsi="Wingdings" w:hint="default"/>
      </w:rPr>
    </w:lvl>
    <w:lvl w:ilvl="7" w:tplc="F84C4048" w:tentative="1">
      <w:start w:val="1"/>
      <w:numFmt w:val="bullet"/>
      <w:lvlText w:val=""/>
      <w:lvlJc w:val="left"/>
      <w:pPr>
        <w:tabs>
          <w:tab w:val="num" w:pos="5760"/>
        </w:tabs>
        <w:ind w:left="5760" w:hanging="360"/>
      </w:pPr>
      <w:rPr>
        <w:rFonts w:ascii="Wingdings" w:hAnsi="Wingdings" w:hint="default"/>
      </w:rPr>
    </w:lvl>
    <w:lvl w:ilvl="8" w:tplc="80C4732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D02A89"/>
    <w:multiLevelType w:val="hybridMultilevel"/>
    <w:tmpl w:val="0A8288EC"/>
    <w:lvl w:ilvl="0" w:tplc="62DE5EF2">
      <w:start w:val="1"/>
      <w:numFmt w:val="bullet"/>
      <w:lvlText w:val="•"/>
      <w:lvlJc w:val="left"/>
      <w:pPr>
        <w:tabs>
          <w:tab w:val="num" w:pos="720"/>
        </w:tabs>
        <w:ind w:left="720" w:hanging="360"/>
      </w:pPr>
      <w:rPr>
        <w:rFonts w:ascii="Arial" w:hAnsi="Arial" w:hint="default"/>
      </w:rPr>
    </w:lvl>
    <w:lvl w:ilvl="1" w:tplc="F7A899EE">
      <w:start w:val="251"/>
      <w:numFmt w:val="bullet"/>
      <w:lvlText w:val=""/>
      <w:lvlJc w:val="left"/>
      <w:pPr>
        <w:tabs>
          <w:tab w:val="num" w:pos="1440"/>
        </w:tabs>
        <w:ind w:left="1440" w:hanging="360"/>
      </w:pPr>
      <w:rPr>
        <w:rFonts w:ascii="Wingdings" w:hAnsi="Wingdings" w:hint="default"/>
      </w:rPr>
    </w:lvl>
    <w:lvl w:ilvl="2" w:tplc="C150B2EA" w:tentative="1">
      <w:start w:val="1"/>
      <w:numFmt w:val="bullet"/>
      <w:lvlText w:val="•"/>
      <w:lvlJc w:val="left"/>
      <w:pPr>
        <w:tabs>
          <w:tab w:val="num" w:pos="2160"/>
        </w:tabs>
        <w:ind w:left="2160" w:hanging="360"/>
      </w:pPr>
      <w:rPr>
        <w:rFonts w:ascii="Arial" w:hAnsi="Arial" w:hint="default"/>
      </w:rPr>
    </w:lvl>
    <w:lvl w:ilvl="3" w:tplc="48A08D08" w:tentative="1">
      <w:start w:val="1"/>
      <w:numFmt w:val="bullet"/>
      <w:lvlText w:val="•"/>
      <w:lvlJc w:val="left"/>
      <w:pPr>
        <w:tabs>
          <w:tab w:val="num" w:pos="2880"/>
        </w:tabs>
        <w:ind w:left="2880" w:hanging="360"/>
      </w:pPr>
      <w:rPr>
        <w:rFonts w:ascii="Arial" w:hAnsi="Arial" w:hint="default"/>
      </w:rPr>
    </w:lvl>
    <w:lvl w:ilvl="4" w:tplc="CE260A0C" w:tentative="1">
      <w:start w:val="1"/>
      <w:numFmt w:val="bullet"/>
      <w:lvlText w:val="•"/>
      <w:lvlJc w:val="left"/>
      <w:pPr>
        <w:tabs>
          <w:tab w:val="num" w:pos="3600"/>
        </w:tabs>
        <w:ind w:left="3600" w:hanging="360"/>
      </w:pPr>
      <w:rPr>
        <w:rFonts w:ascii="Arial" w:hAnsi="Arial" w:hint="default"/>
      </w:rPr>
    </w:lvl>
    <w:lvl w:ilvl="5" w:tplc="CCD812B0" w:tentative="1">
      <w:start w:val="1"/>
      <w:numFmt w:val="bullet"/>
      <w:lvlText w:val="•"/>
      <w:lvlJc w:val="left"/>
      <w:pPr>
        <w:tabs>
          <w:tab w:val="num" w:pos="4320"/>
        </w:tabs>
        <w:ind w:left="4320" w:hanging="360"/>
      </w:pPr>
      <w:rPr>
        <w:rFonts w:ascii="Arial" w:hAnsi="Arial" w:hint="default"/>
      </w:rPr>
    </w:lvl>
    <w:lvl w:ilvl="6" w:tplc="6BAADC72" w:tentative="1">
      <w:start w:val="1"/>
      <w:numFmt w:val="bullet"/>
      <w:lvlText w:val="•"/>
      <w:lvlJc w:val="left"/>
      <w:pPr>
        <w:tabs>
          <w:tab w:val="num" w:pos="5040"/>
        </w:tabs>
        <w:ind w:left="5040" w:hanging="360"/>
      </w:pPr>
      <w:rPr>
        <w:rFonts w:ascii="Arial" w:hAnsi="Arial" w:hint="default"/>
      </w:rPr>
    </w:lvl>
    <w:lvl w:ilvl="7" w:tplc="9616600E" w:tentative="1">
      <w:start w:val="1"/>
      <w:numFmt w:val="bullet"/>
      <w:lvlText w:val="•"/>
      <w:lvlJc w:val="left"/>
      <w:pPr>
        <w:tabs>
          <w:tab w:val="num" w:pos="5760"/>
        </w:tabs>
        <w:ind w:left="5760" w:hanging="360"/>
      </w:pPr>
      <w:rPr>
        <w:rFonts w:ascii="Arial" w:hAnsi="Arial" w:hint="default"/>
      </w:rPr>
    </w:lvl>
    <w:lvl w:ilvl="8" w:tplc="7E4A4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FC7ED5"/>
    <w:multiLevelType w:val="hybridMultilevel"/>
    <w:tmpl w:val="EBFE0EC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D64FF"/>
    <w:multiLevelType w:val="hybridMultilevel"/>
    <w:tmpl w:val="BFCA4D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0F5199"/>
    <w:multiLevelType w:val="multilevel"/>
    <w:tmpl w:val="5D286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230E74"/>
    <w:multiLevelType w:val="hybridMultilevel"/>
    <w:tmpl w:val="FBFA44BE"/>
    <w:lvl w:ilvl="0" w:tplc="B5C26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AB15BD"/>
    <w:multiLevelType w:val="hybridMultilevel"/>
    <w:tmpl w:val="40C06BF2"/>
    <w:lvl w:ilvl="0" w:tplc="98B25A4C">
      <w:start w:val="1"/>
      <w:numFmt w:val="bullet"/>
      <w:lvlText w:val="•"/>
      <w:lvlJc w:val="left"/>
      <w:pPr>
        <w:tabs>
          <w:tab w:val="num" w:pos="720"/>
        </w:tabs>
        <w:ind w:left="720" w:hanging="360"/>
      </w:pPr>
      <w:rPr>
        <w:rFonts w:ascii="Arial" w:hAnsi="Arial" w:hint="default"/>
      </w:rPr>
    </w:lvl>
    <w:lvl w:ilvl="1" w:tplc="796A7A38" w:tentative="1">
      <w:start w:val="1"/>
      <w:numFmt w:val="bullet"/>
      <w:lvlText w:val="•"/>
      <w:lvlJc w:val="left"/>
      <w:pPr>
        <w:tabs>
          <w:tab w:val="num" w:pos="1440"/>
        </w:tabs>
        <w:ind w:left="1440" w:hanging="360"/>
      </w:pPr>
      <w:rPr>
        <w:rFonts w:ascii="Arial" w:hAnsi="Arial" w:hint="default"/>
      </w:rPr>
    </w:lvl>
    <w:lvl w:ilvl="2" w:tplc="2D6CF70A" w:tentative="1">
      <w:start w:val="1"/>
      <w:numFmt w:val="bullet"/>
      <w:lvlText w:val="•"/>
      <w:lvlJc w:val="left"/>
      <w:pPr>
        <w:tabs>
          <w:tab w:val="num" w:pos="2160"/>
        </w:tabs>
        <w:ind w:left="2160" w:hanging="360"/>
      </w:pPr>
      <w:rPr>
        <w:rFonts w:ascii="Arial" w:hAnsi="Arial" w:hint="default"/>
      </w:rPr>
    </w:lvl>
    <w:lvl w:ilvl="3" w:tplc="F5C4072C" w:tentative="1">
      <w:start w:val="1"/>
      <w:numFmt w:val="bullet"/>
      <w:lvlText w:val="•"/>
      <w:lvlJc w:val="left"/>
      <w:pPr>
        <w:tabs>
          <w:tab w:val="num" w:pos="2880"/>
        </w:tabs>
        <w:ind w:left="2880" w:hanging="360"/>
      </w:pPr>
      <w:rPr>
        <w:rFonts w:ascii="Arial" w:hAnsi="Arial" w:hint="default"/>
      </w:rPr>
    </w:lvl>
    <w:lvl w:ilvl="4" w:tplc="5EE85C0E" w:tentative="1">
      <w:start w:val="1"/>
      <w:numFmt w:val="bullet"/>
      <w:lvlText w:val="•"/>
      <w:lvlJc w:val="left"/>
      <w:pPr>
        <w:tabs>
          <w:tab w:val="num" w:pos="3600"/>
        </w:tabs>
        <w:ind w:left="3600" w:hanging="360"/>
      </w:pPr>
      <w:rPr>
        <w:rFonts w:ascii="Arial" w:hAnsi="Arial" w:hint="default"/>
      </w:rPr>
    </w:lvl>
    <w:lvl w:ilvl="5" w:tplc="ED5A2866" w:tentative="1">
      <w:start w:val="1"/>
      <w:numFmt w:val="bullet"/>
      <w:lvlText w:val="•"/>
      <w:lvlJc w:val="left"/>
      <w:pPr>
        <w:tabs>
          <w:tab w:val="num" w:pos="4320"/>
        </w:tabs>
        <w:ind w:left="4320" w:hanging="360"/>
      </w:pPr>
      <w:rPr>
        <w:rFonts w:ascii="Arial" w:hAnsi="Arial" w:hint="default"/>
      </w:rPr>
    </w:lvl>
    <w:lvl w:ilvl="6" w:tplc="4D4234C0" w:tentative="1">
      <w:start w:val="1"/>
      <w:numFmt w:val="bullet"/>
      <w:lvlText w:val="•"/>
      <w:lvlJc w:val="left"/>
      <w:pPr>
        <w:tabs>
          <w:tab w:val="num" w:pos="5040"/>
        </w:tabs>
        <w:ind w:left="5040" w:hanging="360"/>
      </w:pPr>
      <w:rPr>
        <w:rFonts w:ascii="Arial" w:hAnsi="Arial" w:hint="default"/>
      </w:rPr>
    </w:lvl>
    <w:lvl w:ilvl="7" w:tplc="2C8444BA" w:tentative="1">
      <w:start w:val="1"/>
      <w:numFmt w:val="bullet"/>
      <w:lvlText w:val="•"/>
      <w:lvlJc w:val="left"/>
      <w:pPr>
        <w:tabs>
          <w:tab w:val="num" w:pos="5760"/>
        </w:tabs>
        <w:ind w:left="5760" w:hanging="360"/>
      </w:pPr>
      <w:rPr>
        <w:rFonts w:ascii="Arial" w:hAnsi="Arial" w:hint="default"/>
      </w:rPr>
    </w:lvl>
    <w:lvl w:ilvl="8" w:tplc="15B2BA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CE4CE6"/>
    <w:multiLevelType w:val="hybridMultilevel"/>
    <w:tmpl w:val="9F90CFB2"/>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6F27535"/>
    <w:multiLevelType w:val="hybridMultilevel"/>
    <w:tmpl w:val="946446A6"/>
    <w:lvl w:ilvl="0" w:tplc="C0A655A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4"/>
  </w:num>
  <w:num w:numId="4">
    <w:abstractNumId w:val="28"/>
  </w:num>
  <w:num w:numId="5">
    <w:abstractNumId w:val="5"/>
  </w:num>
  <w:num w:numId="6">
    <w:abstractNumId w:val="2"/>
  </w:num>
  <w:num w:numId="7">
    <w:abstractNumId w:val="30"/>
  </w:num>
  <w:num w:numId="8">
    <w:abstractNumId w:val="10"/>
  </w:num>
  <w:num w:numId="9">
    <w:abstractNumId w:val="14"/>
  </w:num>
  <w:num w:numId="10">
    <w:abstractNumId w:val="3"/>
  </w:num>
  <w:num w:numId="11">
    <w:abstractNumId w:val="29"/>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1"/>
  </w:num>
  <w:num w:numId="23">
    <w:abstractNumId w:val="16"/>
  </w:num>
  <w:num w:numId="24">
    <w:abstractNumId w:val="11"/>
  </w:num>
  <w:num w:numId="25">
    <w:abstractNumId w:val="6"/>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9"/>
  </w:num>
  <w:num w:numId="34">
    <w:abstractNumId w:val="26"/>
  </w:num>
  <w:num w:numId="35">
    <w:abstractNumId w:val="19"/>
  </w:num>
  <w:num w:numId="36">
    <w:abstractNumId w:val="4"/>
  </w:num>
  <w:num w:numId="37">
    <w:abstractNumId w:val="1"/>
  </w:num>
  <w:num w:numId="38">
    <w:abstractNumId w:val="7"/>
  </w:num>
  <w:num w:numId="39">
    <w:abstractNumId w:val="15"/>
  </w:num>
  <w:num w:numId="40">
    <w:abstractNumId w:val="1"/>
  </w:num>
  <w:num w:numId="41">
    <w:abstractNumId w:val="27"/>
  </w:num>
  <w:num w:numId="42">
    <w:abstractNumId w:val="22"/>
  </w:num>
  <w:num w:numId="43">
    <w:abstractNumId w:val="0"/>
  </w:num>
  <w:num w:numId="44">
    <w:abstractNumId w:val="18"/>
  </w:num>
  <w:num w:numId="45">
    <w:abstractNumId w:val="17"/>
  </w:num>
  <w:num w:numId="46">
    <w:abstractNumId w:val="20"/>
  </w:num>
  <w:num w:numId="47">
    <w:abstractNumId w:val="25"/>
  </w:num>
  <w:num w:numId="4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13ACD"/>
    <w:rsid w:val="00014180"/>
    <w:rsid w:val="00014B75"/>
    <w:rsid w:val="0002128E"/>
    <w:rsid w:val="0002553E"/>
    <w:rsid w:val="0002695E"/>
    <w:rsid w:val="00027BE7"/>
    <w:rsid w:val="000310F3"/>
    <w:rsid w:val="00031ED5"/>
    <w:rsid w:val="000324E7"/>
    <w:rsid w:val="0004089D"/>
    <w:rsid w:val="00045305"/>
    <w:rsid w:val="0004688B"/>
    <w:rsid w:val="000470A0"/>
    <w:rsid w:val="0005543B"/>
    <w:rsid w:val="00061049"/>
    <w:rsid w:val="0006168A"/>
    <w:rsid w:val="000619AD"/>
    <w:rsid w:val="000656DB"/>
    <w:rsid w:val="00083F0E"/>
    <w:rsid w:val="00084685"/>
    <w:rsid w:val="00087B67"/>
    <w:rsid w:val="000908A9"/>
    <w:rsid w:val="000919FF"/>
    <w:rsid w:val="00092728"/>
    <w:rsid w:val="000958BC"/>
    <w:rsid w:val="000A1496"/>
    <w:rsid w:val="000A2045"/>
    <w:rsid w:val="000A4E17"/>
    <w:rsid w:val="000B49F8"/>
    <w:rsid w:val="000B5BAF"/>
    <w:rsid w:val="000B62F5"/>
    <w:rsid w:val="000C3259"/>
    <w:rsid w:val="000D55CA"/>
    <w:rsid w:val="000D7CFA"/>
    <w:rsid w:val="000E6445"/>
    <w:rsid w:val="000F1853"/>
    <w:rsid w:val="001064E5"/>
    <w:rsid w:val="001170DE"/>
    <w:rsid w:val="0012239B"/>
    <w:rsid w:val="00122DC2"/>
    <w:rsid w:val="001235CC"/>
    <w:rsid w:val="0012565B"/>
    <w:rsid w:val="00134C13"/>
    <w:rsid w:val="0013607A"/>
    <w:rsid w:val="00150B9A"/>
    <w:rsid w:val="00154C2F"/>
    <w:rsid w:val="00157DD7"/>
    <w:rsid w:val="00157DD8"/>
    <w:rsid w:val="00164638"/>
    <w:rsid w:val="0017109E"/>
    <w:rsid w:val="00175494"/>
    <w:rsid w:val="00177435"/>
    <w:rsid w:val="0018468C"/>
    <w:rsid w:val="00192C63"/>
    <w:rsid w:val="001A7024"/>
    <w:rsid w:val="001B3B51"/>
    <w:rsid w:val="001B4C22"/>
    <w:rsid w:val="001C5E2D"/>
    <w:rsid w:val="001C615E"/>
    <w:rsid w:val="001D0F1D"/>
    <w:rsid w:val="001D29AA"/>
    <w:rsid w:val="001D42CD"/>
    <w:rsid w:val="001E0270"/>
    <w:rsid w:val="001E17CE"/>
    <w:rsid w:val="001E379C"/>
    <w:rsid w:val="001E613B"/>
    <w:rsid w:val="001F0B7B"/>
    <w:rsid w:val="001F0F5A"/>
    <w:rsid w:val="001F78A0"/>
    <w:rsid w:val="00201CAE"/>
    <w:rsid w:val="0021055E"/>
    <w:rsid w:val="00220B9B"/>
    <w:rsid w:val="00224F1C"/>
    <w:rsid w:val="0023608F"/>
    <w:rsid w:val="0023684A"/>
    <w:rsid w:val="0024296A"/>
    <w:rsid w:val="00244709"/>
    <w:rsid w:val="0025103D"/>
    <w:rsid w:val="00254646"/>
    <w:rsid w:val="00263756"/>
    <w:rsid w:val="00263A88"/>
    <w:rsid w:val="0026470A"/>
    <w:rsid w:val="0026562C"/>
    <w:rsid w:val="00271D4A"/>
    <w:rsid w:val="00273500"/>
    <w:rsid w:val="002742F6"/>
    <w:rsid w:val="0027520A"/>
    <w:rsid w:val="00276B5F"/>
    <w:rsid w:val="00277692"/>
    <w:rsid w:val="002871BF"/>
    <w:rsid w:val="002940CC"/>
    <w:rsid w:val="00295CC2"/>
    <w:rsid w:val="002A2921"/>
    <w:rsid w:val="002A552E"/>
    <w:rsid w:val="002B211A"/>
    <w:rsid w:val="002B78FD"/>
    <w:rsid w:val="002B7BCD"/>
    <w:rsid w:val="002C0CB5"/>
    <w:rsid w:val="002D6639"/>
    <w:rsid w:val="002E1DD9"/>
    <w:rsid w:val="002E4AB2"/>
    <w:rsid w:val="002F0F54"/>
    <w:rsid w:val="00301165"/>
    <w:rsid w:val="00304C52"/>
    <w:rsid w:val="003076DE"/>
    <w:rsid w:val="0031378E"/>
    <w:rsid w:val="00313F0A"/>
    <w:rsid w:val="00321FE8"/>
    <w:rsid w:val="00326665"/>
    <w:rsid w:val="00327C1D"/>
    <w:rsid w:val="003301D0"/>
    <w:rsid w:val="00333D38"/>
    <w:rsid w:val="0033490F"/>
    <w:rsid w:val="0033630F"/>
    <w:rsid w:val="0033644E"/>
    <w:rsid w:val="00336A0E"/>
    <w:rsid w:val="00337A5E"/>
    <w:rsid w:val="003551D0"/>
    <w:rsid w:val="00355F71"/>
    <w:rsid w:val="00362B27"/>
    <w:rsid w:val="00367230"/>
    <w:rsid w:val="00381F07"/>
    <w:rsid w:val="00381F41"/>
    <w:rsid w:val="003941AE"/>
    <w:rsid w:val="003944A7"/>
    <w:rsid w:val="003A0CD9"/>
    <w:rsid w:val="003A1648"/>
    <w:rsid w:val="003A2A4E"/>
    <w:rsid w:val="003B5AF5"/>
    <w:rsid w:val="003B713C"/>
    <w:rsid w:val="003B7FE4"/>
    <w:rsid w:val="003C059B"/>
    <w:rsid w:val="003C0A5F"/>
    <w:rsid w:val="003C3371"/>
    <w:rsid w:val="003C343D"/>
    <w:rsid w:val="003C6ED6"/>
    <w:rsid w:val="003D0B36"/>
    <w:rsid w:val="003D16BA"/>
    <w:rsid w:val="003D23BA"/>
    <w:rsid w:val="003E5817"/>
    <w:rsid w:val="003F23F9"/>
    <w:rsid w:val="003F29D0"/>
    <w:rsid w:val="00401194"/>
    <w:rsid w:val="0040121D"/>
    <w:rsid w:val="00404AE7"/>
    <w:rsid w:val="00406D4A"/>
    <w:rsid w:val="004153DC"/>
    <w:rsid w:val="0041601A"/>
    <w:rsid w:val="004175A4"/>
    <w:rsid w:val="00417867"/>
    <w:rsid w:val="00417BBD"/>
    <w:rsid w:val="00422048"/>
    <w:rsid w:val="00422EDD"/>
    <w:rsid w:val="004330E5"/>
    <w:rsid w:val="00436644"/>
    <w:rsid w:val="00436696"/>
    <w:rsid w:val="0044677C"/>
    <w:rsid w:val="00446F5D"/>
    <w:rsid w:val="00450091"/>
    <w:rsid w:val="0045062B"/>
    <w:rsid w:val="00452D1F"/>
    <w:rsid w:val="00455894"/>
    <w:rsid w:val="0045709F"/>
    <w:rsid w:val="00461867"/>
    <w:rsid w:val="0046299F"/>
    <w:rsid w:val="00464FF2"/>
    <w:rsid w:val="00465862"/>
    <w:rsid w:val="00465E27"/>
    <w:rsid w:val="00467B3F"/>
    <w:rsid w:val="00472777"/>
    <w:rsid w:val="00475952"/>
    <w:rsid w:val="004760F0"/>
    <w:rsid w:val="00476C37"/>
    <w:rsid w:val="004826BB"/>
    <w:rsid w:val="00483184"/>
    <w:rsid w:val="00483B24"/>
    <w:rsid w:val="004853FC"/>
    <w:rsid w:val="00485DC6"/>
    <w:rsid w:val="00485F88"/>
    <w:rsid w:val="00487601"/>
    <w:rsid w:val="004920A4"/>
    <w:rsid w:val="00492769"/>
    <w:rsid w:val="00495297"/>
    <w:rsid w:val="0049737F"/>
    <w:rsid w:val="004A437C"/>
    <w:rsid w:val="004B4C31"/>
    <w:rsid w:val="004B5C25"/>
    <w:rsid w:val="004B6988"/>
    <w:rsid w:val="004C4201"/>
    <w:rsid w:val="004C572D"/>
    <w:rsid w:val="004C5D37"/>
    <w:rsid w:val="004C7F39"/>
    <w:rsid w:val="004D17F3"/>
    <w:rsid w:val="004D368B"/>
    <w:rsid w:val="004D5986"/>
    <w:rsid w:val="004D5E7C"/>
    <w:rsid w:val="004D67F8"/>
    <w:rsid w:val="004D6D75"/>
    <w:rsid w:val="004E073D"/>
    <w:rsid w:val="004E0FC5"/>
    <w:rsid w:val="004E1507"/>
    <w:rsid w:val="004E2BE5"/>
    <w:rsid w:val="004F0D52"/>
    <w:rsid w:val="00506E9B"/>
    <w:rsid w:val="00512569"/>
    <w:rsid w:val="005177A7"/>
    <w:rsid w:val="00524FED"/>
    <w:rsid w:val="0053166F"/>
    <w:rsid w:val="005325B5"/>
    <w:rsid w:val="00544C5E"/>
    <w:rsid w:val="00545FC1"/>
    <w:rsid w:val="0055215C"/>
    <w:rsid w:val="0055627D"/>
    <w:rsid w:val="00557B77"/>
    <w:rsid w:val="00561231"/>
    <w:rsid w:val="00561304"/>
    <w:rsid w:val="005669EE"/>
    <w:rsid w:val="00570527"/>
    <w:rsid w:val="00570B56"/>
    <w:rsid w:val="00570DB5"/>
    <w:rsid w:val="00571704"/>
    <w:rsid w:val="00580C88"/>
    <w:rsid w:val="005810BA"/>
    <w:rsid w:val="00587A63"/>
    <w:rsid w:val="005920B5"/>
    <w:rsid w:val="00592C32"/>
    <w:rsid w:val="00595F55"/>
    <w:rsid w:val="005A17B0"/>
    <w:rsid w:val="005A4016"/>
    <w:rsid w:val="005A5495"/>
    <w:rsid w:val="005A769E"/>
    <w:rsid w:val="005A7F86"/>
    <w:rsid w:val="005B21FE"/>
    <w:rsid w:val="005B2AE8"/>
    <w:rsid w:val="005B7D96"/>
    <w:rsid w:val="005C1E49"/>
    <w:rsid w:val="005C26A4"/>
    <w:rsid w:val="005C545C"/>
    <w:rsid w:val="005C70DD"/>
    <w:rsid w:val="005D0396"/>
    <w:rsid w:val="005D76C7"/>
    <w:rsid w:val="005E2DFE"/>
    <w:rsid w:val="005E3E1E"/>
    <w:rsid w:val="005E4672"/>
    <w:rsid w:val="005E5375"/>
    <w:rsid w:val="005E6398"/>
    <w:rsid w:val="005F36B8"/>
    <w:rsid w:val="005F5086"/>
    <w:rsid w:val="005F5C0A"/>
    <w:rsid w:val="00607048"/>
    <w:rsid w:val="006074FE"/>
    <w:rsid w:val="0060751E"/>
    <w:rsid w:val="00607D14"/>
    <w:rsid w:val="00621938"/>
    <w:rsid w:val="006308E1"/>
    <w:rsid w:val="00636911"/>
    <w:rsid w:val="006453C5"/>
    <w:rsid w:val="00647E20"/>
    <w:rsid w:val="00652985"/>
    <w:rsid w:val="00653CA3"/>
    <w:rsid w:val="00664E71"/>
    <w:rsid w:val="00666F02"/>
    <w:rsid w:val="00671AE0"/>
    <w:rsid w:val="006726A2"/>
    <w:rsid w:val="0067335F"/>
    <w:rsid w:val="00677037"/>
    <w:rsid w:val="00680DF9"/>
    <w:rsid w:val="00684261"/>
    <w:rsid w:val="0069160B"/>
    <w:rsid w:val="006A4B89"/>
    <w:rsid w:val="006A6184"/>
    <w:rsid w:val="006B610D"/>
    <w:rsid w:val="006B7050"/>
    <w:rsid w:val="006B7A47"/>
    <w:rsid w:val="006B7DCA"/>
    <w:rsid w:val="006C4DC3"/>
    <w:rsid w:val="006D1678"/>
    <w:rsid w:val="006D4811"/>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4203"/>
    <w:rsid w:val="007164AF"/>
    <w:rsid w:val="0072220F"/>
    <w:rsid w:val="0072646C"/>
    <w:rsid w:val="00734D8C"/>
    <w:rsid w:val="00743F03"/>
    <w:rsid w:val="00744C75"/>
    <w:rsid w:val="00750D86"/>
    <w:rsid w:val="007514D4"/>
    <w:rsid w:val="00752BF9"/>
    <w:rsid w:val="00754423"/>
    <w:rsid w:val="007607C1"/>
    <w:rsid w:val="00766A7F"/>
    <w:rsid w:val="00766BA6"/>
    <w:rsid w:val="007672B0"/>
    <w:rsid w:val="007720FB"/>
    <w:rsid w:val="00773695"/>
    <w:rsid w:val="0077766D"/>
    <w:rsid w:val="0078423F"/>
    <w:rsid w:val="00792272"/>
    <w:rsid w:val="007A3289"/>
    <w:rsid w:val="007A7105"/>
    <w:rsid w:val="007A7AF1"/>
    <w:rsid w:val="007C6F86"/>
    <w:rsid w:val="007D58FF"/>
    <w:rsid w:val="007D6B85"/>
    <w:rsid w:val="007E0F41"/>
    <w:rsid w:val="007E3D1B"/>
    <w:rsid w:val="007E5036"/>
    <w:rsid w:val="007E6CAB"/>
    <w:rsid w:val="007F1703"/>
    <w:rsid w:val="007F37F0"/>
    <w:rsid w:val="007F63A5"/>
    <w:rsid w:val="007F7ADA"/>
    <w:rsid w:val="00811427"/>
    <w:rsid w:val="00820A8D"/>
    <w:rsid w:val="00827468"/>
    <w:rsid w:val="00834A6B"/>
    <w:rsid w:val="008353B1"/>
    <w:rsid w:val="00835EC1"/>
    <w:rsid w:val="00836077"/>
    <w:rsid w:val="008413EA"/>
    <w:rsid w:val="00842E53"/>
    <w:rsid w:val="00855F2C"/>
    <w:rsid w:val="00856C6F"/>
    <w:rsid w:val="00863C32"/>
    <w:rsid w:val="00863FBA"/>
    <w:rsid w:val="008676F9"/>
    <w:rsid w:val="0087077A"/>
    <w:rsid w:val="00871F2F"/>
    <w:rsid w:val="00874A64"/>
    <w:rsid w:val="0087703E"/>
    <w:rsid w:val="00880E39"/>
    <w:rsid w:val="008829EC"/>
    <w:rsid w:val="0089154C"/>
    <w:rsid w:val="00894840"/>
    <w:rsid w:val="00894C82"/>
    <w:rsid w:val="00895807"/>
    <w:rsid w:val="008A7831"/>
    <w:rsid w:val="008C7C74"/>
    <w:rsid w:val="008D06D8"/>
    <w:rsid w:val="008D6705"/>
    <w:rsid w:val="008E4449"/>
    <w:rsid w:val="008F1751"/>
    <w:rsid w:val="008F21F7"/>
    <w:rsid w:val="008F2399"/>
    <w:rsid w:val="008F456C"/>
    <w:rsid w:val="008F4E03"/>
    <w:rsid w:val="008F6035"/>
    <w:rsid w:val="008F6EB3"/>
    <w:rsid w:val="00902E05"/>
    <w:rsid w:val="00905209"/>
    <w:rsid w:val="00907127"/>
    <w:rsid w:val="009100BA"/>
    <w:rsid w:val="00913FBD"/>
    <w:rsid w:val="00914E5F"/>
    <w:rsid w:val="009313DD"/>
    <w:rsid w:val="00931BB2"/>
    <w:rsid w:val="00932C89"/>
    <w:rsid w:val="009419B7"/>
    <w:rsid w:val="00941E67"/>
    <w:rsid w:val="009510ED"/>
    <w:rsid w:val="009514F7"/>
    <w:rsid w:val="009576F7"/>
    <w:rsid w:val="009577C7"/>
    <w:rsid w:val="00960D04"/>
    <w:rsid w:val="00966728"/>
    <w:rsid w:val="009723EC"/>
    <w:rsid w:val="0097334D"/>
    <w:rsid w:val="00973B4D"/>
    <w:rsid w:val="00982320"/>
    <w:rsid w:val="0098298A"/>
    <w:rsid w:val="00984FE5"/>
    <w:rsid w:val="00985E0A"/>
    <w:rsid w:val="009872C7"/>
    <w:rsid w:val="0098730F"/>
    <w:rsid w:val="00987CCA"/>
    <w:rsid w:val="00992716"/>
    <w:rsid w:val="0099380B"/>
    <w:rsid w:val="009A0798"/>
    <w:rsid w:val="009A0B4E"/>
    <w:rsid w:val="009A26AE"/>
    <w:rsid w:val="009A317A"/>
    <w:rsid w:val="009A6AF0"/>
    <w:rsid w:val="009C0EEB"/>
    <w:rsid w:val="009C10C9"/>
    <w:rsid w:val="009C16F4"/>
    <w:rsid w:val="009C2D70"/>
    <w:rsid w:val="009C4CCC"/>
    <w:rsid w:val="009C76B0"/>
    <w:rsid w:val="009D060B"/>
    <w:rsid w:val="009D7558"/>
    <w:rsid w:val="009F0608"/>
    <w:rsid w:val="00A034B1"/>
    <w:rsid w:val="00A06128"/>
    <w:rsid w:val="00A07D3C"/>
    <w:rsid w:val="00A101E9"/>
    <w:rsid w:val="00A20B25"/>
    <w:rsid w:val="00A233C8"/>
    <w:rsid w:val="00A24490"/>
    <w:rsid w:val="00A2470E"/>
    <w:rsid w:val="00A33F7F"/>
    <w:rsid w:val="00A36249"/>
    <w:rsid w:val="00A37511"/>
    <w:rsid w:val="00A442ED"/>
    <w:rsid w:val="00A46DB6"/>
    <w:rsid w:val="00A60431"/>
    <w:rsid w:val="00A70546"/>
    <w:rsid w:val="00A81479"/>
    <w:rsid w:val="00A844C6"/>
    <w:rsid w:val="00A849AF"/>
    <w:rsid w:val="00AA3B6B"/>
    <w:rsid w:val="00AA4BBD"/>
    <w:rsid w:val="00AB2709"/>
    <w:rsid w:val="00AB65A4"/>
    <w:rsid w:val="00AC0ED1"/>
    <w:rsid w:val="00AC64C9"/>
    <w:rsid w:val="00AC6EBA"/>
    <w:rsid w:val="00AD103A"/>
    <w:rsid w:val="00AD2588"/>
    <w:rsid w:val="00AE3B21"/>
    <w:rsid w:val="00AE3BA5"/>
    <w:rsid w:val="00AF2B7C"/>
    <w:rsid w:val="00AF45CF"/>
    <w:rsid w:val="00B027CC"/>
    <w:rsid w:val="00B0288D"/>
    <w:rsid w:val="00B04DB9"/>
    <w:rsid w:val="00B11480"/>
    <w:rsid w:val="00B231C9"/>
    <w:rsid w:val="00B24671"/>
    <w:rsid w:val="00B306DD"/>
    <w:rsid w:val="00B334F4"/>
    <w:rsid w:val="00B34DD5"/>
    <w:rsid w:val="00B37CF9"/>
    <w:rsid w:val="00B41870"/>
    <w:rsid w:val="00B42CC4"/>
    <w:rsid w:val="00B45A28"/>
    <w:rsid w:val="00B52B4C"/>
    <w:rsid w:val="00B532E5"/>
    <w:rsid w:val="00B62EA6"/>
    <w:rsid w:val="00B70F4F"/>
    <w:rsid w:val="00B71023"/>
    <w:rsid w:val="00B73C5D"/>
    <w:rsid w:val="00B80BEE"/>
    <w:rsid w:val="00B81AB8"/>
    <w:rsid w:val="00B833FC"/>
    <w:rsid w:val="00B84FF3"/>
    <w:rsid w:val="00B859BD"/>
    <w:rsid w:val="00B926C1"/>
    <w:rsid w:val="00B94A13"/>
    <w:rsid w:val="00BA12D1"/>
    <w:rsid w:val="00BA5998"/>
    <w:rsid w:val="00BB0B3F"/>
    <w:rsid w:val="00BB1CC0"/>
    <w:rsid w:val="00BB1F09"/>
    <w:rsid w:val="00BB4CFC"/>
    <w:rsid w:val="00BC058D"/>
    <w:rsid w:val="00BD4228"/>
    <w:rsid w:val="00BD46AB"/>
    <w:rsid w:val="00BD5252"/>
    <w:rsid w:val="00BE096A"/>
    <w:rsid w:val="00BE0C8C"/>
    <w:rsid w:val="00BE7025"/>
    <w:rsid w:val="00BE7975"/>
    <w:rsid w:val="00BF02BE"/>
    <w:rsid w:val="00BF18D8"/>
    <w:rsid w:val="00BF1A27"/>
    <w:rsid w:val="00BF4C06"/>
    <w:rsid w:val="00C004D5"/>
    <w:rsid w:val="00C01FC1"/>
    <w:rsid w:val="00C04E02"/>
    <w:rsid w:val="00C04E37"/>
    <w:rsid w:val="00C10B79"/>
    <w:rsid w:val="00C14A3F"/>
    <w:rsid w:val="00C16C55"/>
    <w:rsid w:val="00C16D9D"/>
    <w:rsid w:val="00C17C1D"/>
    <w:rsid w:val="00C25496"/>
    <w:rsid w:val="00C2732E"/>
    <w:rsid w:val="00C27D9B"/>
    <w:rsid w:val="00C300EF"/>
    <w:rsid w:val="00C5371F"/>
    <w:rsid w:val="00C632DA"/>
    <w:rsid w:val="00C646BE"/>
    <w:rsid w:val="00C75EF8"/>
    <w:rsid w:val="00C822D8"/>
    <w:rsid w:val="00C83217"/>
    <w:rsid w:val="00C83EBE"/>
    <w:rsid w:val="00C85F61"/>
    <w:rsid w:val="00C90AE5"/>
    <w:rsid w:val="00C92472"/>
    <w:rsid w:val="00C97198"/>
    <w:rsid w:val="00CA0300"/>
    <w:rsid w:val="00CA73F4"/>
    <w:rsid w:val="00CA7982"/>
    <w:rsid w:val="00CB19EC"/>
    <w:rsid w:val="00CB1DB0"/>
    <w:rsid w:val="00CB253B"/>
    <w:rsid w:val="00CB2D39"/>
    <w:rsid w:val="00CB7DDA"/>
    <w:rsid w:val="00CC5260"/>
    <w:rsid w:val="00CD0F7D"/>
    <w:rsid w:val="00CD3BF5"/>
    <w:rsid w:val="00CD4D60"/>
    <w:rsid w:val="00CE0C4F"/>
    <w:rsid w:val="00CE7011"/>
    <w:rsid w:val="00CE7ADB"/>
    <w:rsid w:val="00CF0F3E"/>
    <w:rsid w:val="00D00848"/>
    <w:rsid w:val="00D114C4"/>
    <w:rsid w:val="00D20D4C"/>
    <w:rsid w:val="00D24C79"/>
    <w:rsid w:val="00D24EC6"/>
    <w:rsid w:val="00D26E8B"/>
    <w:rsid w:val="00D32C34"/>
    <w:rsid w:val="00D442A1"/>
    <w:rsid w:val="00D734DF"/>
    <w:rsid w:val="00D741DA"/>
    <w:rsid w:val="00D748B7"/>
    <w:rsid w:val="00D77B61"/>
    <w:rsid w:val="00D81A2C"/>
    <w:rsid w:val="00D83A6E"/>
    <w:rsid w:val="00D8750C"/>
    <w:rsid w:val="00D937A1"/>
    <w:rsid w:val="00D95C65"/>
    <w:rsid w:val="00DB0B96"/>
    <w:rsid w:val="00DB42A7"/>
    <w:rsid w:val="00DB5BC7"/>
    <w:rsid w:val="00DB675C"/>
    <w:rsid w:val="00DB6B9F"/>
    <w:rsid w:val="00DB6E5D"/>
    <w:rsid w:val="00DC15D9"/>
    <w:rsid w:val="00DC173D"/>
    <w:rsid w:val="00DC1BCE"/>
    <w:rsid w:val="00DC1C88"/>
    <w:rsid w:val="00DC2D7B"/>
    <w:rsid w:val="00DC3481"/>
    <w:rsid w:val="00DC527F"/>
    <w:rsid w:val="00DC68F8"/>
    <w:rsid w:val="00DC6BE6"/>
    <w:rsid w:val="00DC7D17"/>
    <w:rsid w:val="00DD2AC4"/>
    <w:rsid w:val="00DD76D3"/>
    <w:rsid w:val="00DE0DAB"/>
    <w:rsid w:val="00DE3965"/>
    <w:rsid w:val="00DE4A9F"/>
    <w:rsid w:val="00DE4C04"/>
    <w:rsid w:val="00DE5BF9"/>
    <w:rsid w:val="00DF044F"/>
    <w:rsid w:val="00DF16F9"/>
    <w:rsid w:val="00DF315E"/>
    <w:rsid w:val="00E022B7"/>
    <w:rsid w:val="00E1064E"/>
    <w:rsid w:val="00E1586D"/>
    <w:rsid w:val="00E22944"/>
    <w:rsid w:val="00E22E13"/>
    <w:rsid w:val="00E24D7C"/>
    <w:rsid w:val="00E35550"/>
    <w:rsid w:val="00E36A90"/>
    <w:rsid w:val="00E40EB3"/>
    <w:rsid w:val="00E41199"/>
    <w:rsid w:val="00E41E64"/>
    <w:rsid w:val="00E45DC5"/>
    <w:rsid w:val="00E50AB2"/>
    <w:rsid w:val="00E61D6D"/>
    <w:rsid w:val="00E63E93"/>
    <w:rsid w:val="00E662F9"/>
    <w:rsid w:val="00E80FF4"/>
    <w:rsid w:val="00E810DC"/>
    <w:rsid w:val="00E92921"/>
    <w:rsid w:val="00E93B25"/>
    <w:rsid w:val="00E94EB7"/>
    <w:rsid w:val="00E9567A"/>
    <w:rsid w:val="00E97B68"/>
    <w:rsid w:val="00E97FBD"/>
    <w:rsid w:val="00EA1363"/>
    <w:rsid w:val="00EA2B9A"/>
    <w:rsid w:val="00EB339E"/>
    <w:rsid w:val="00EB62B5"/>
    <w:rsid w:val="00EC09B8"/>
    <w:rsid w:val="00EC2704"/>
    <w:rsid w:val="00EC2DC1"/>
    <w:rsid w:val="00EC3650"/>
    <w:rsid w:val="00ED01D2"/>
    <w:rsid w:val="00ED24D4"/>
    <w:rsid w:val="00ED36BD"/>
    <w:rsid w:val="00EE183F"/>
    <w:rsid w:val="00EE5369"/>
    <w:rsid w:val="00EE556E"/>
    <w:rsid w:val="00EE602A"/>
    <w:rsid w:val="00EE641F"/>
    <w:rsid w:val="00EE6FF2"/>
    <w:rsid w:val="00EF39EC"/>
    <w:rsid w:val="00EF3EEA"/>
    <w:rsid w:val="00EF3F74"/>
    <w:rsid w:val="00EF42BF"/>
    <w:rsid w:val="00F008A7"/>
    <w:rsid w:val="00F01E63"/>
    <w:rsid w:val="00F06806"/>
    <w:rsid w:val="00F105FA"/>
    <w:rsid w:val="00F12DF2"/>
    <w:rsid w:val="00F223A0"/>
    <w:rsid w:val="00F225B2"/>
    <w:rsid w:val="00F33719"/>
    <w:rsid w:val="00F33A7D"/>
    <w:rsid w:val="00F3518C"/>
    <w:rsid w:val="00F44386"/>
    <w:rsid w:val="00F455B8"/>
    <w:rsid w:val="00F536F7"/>
    <w:rsid w:val="00F634DB"/>
    <w:rsid w:val="00F740BC"/>
    <w:rsid w:val="00F7513C"/>
    <w:rsid w:val="00F7718E"/>
    <w:rsid w:val="00F846AB"/>
    <w:rsid w:val="00F85613"/>
    <w:rsid w:val="00F86461"/>
    <w:rsid w:val="00F868C3"/>
    <w:rsid w:val="00F87141"/>
    <w:rsid w:val="00F8749F"/>
    <w:rsid w:val="00F92BF0"/>
    <w:rsid w:val="00F92D73"/>
    <w:rsid w:val="00F97796"/>
    <w:rsid w:val="00FA38EB"/>
    <w:rsid w:val="00FA62D2"/>
    <w:rsid w:val="00FB6ECD"/>
    <w:rsid w:val="00FB7291"/>
    <w:rsid w:val="00FB742F"/>
    <w:rsid w:val="00FC152A"/>
    <w:rsid w:val="00FD1D4B"/>
    <w:rsid w:val="00FE0E6E"/>
    <w:rsid w:val="00FE2BB7"/>
    <w:rsid w:val="00FE763E"/>
    <w:rsid w:val="00FE7B26"/>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DD58F6D9-622F-40E9-8F09-C6EE6699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819544182">
          <w:marLeft w:val="1224"/>
          <w:marRight w:val="0"/>
          <w:marTop w:val="0"/>
          <w:marBottom w:val="0"/>
          <w:divBdr>
            <w:top w:val="none" w:sz="0" w:space="0" w:color="auto"/>
            <w:left w:val="none" w:sz="0" w:space="0" w:color="auto"/>
            <w:bottom w:val="none" w:sz="0" w:space="0" w:color="auto"/>
            <w:right w:val="none" w:sz="0" w:space="0" w:color="auto"/>
          </w:divBdr>
        </w:div>
        <w:div w:id="671448744">
          <w:marLeft w:val="194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A0C64-DE3C-4712-A1B8-B8085B7D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8704</Characters>
  <Application>Microsoft Office Word</Application>
  <DocSecurity>0</DocSecurity>
  <Lines>72</Lines>
  <Paragraphs>20</Paragraphs>
  <ScaleCrop>false</ScaleCrop>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cp:revision>
  <dcterms:created xsi:type="dcterms:W3CDTF">2022-04-29T08:34:00Z</dcterms:created>
  <dcterms:modified xsi:type="dcterms:W3CDTF">2022-04-29T08:34:00Z</dcterms:modified>
</cp:coreProperties>
</file>